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6D4C1EED"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BB7A78">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BB7A78">
        <w:rPr>
          <w:rFonts w:ascii="ＭＳ ゴシック" w:eastAsia="ＭＳ ゴシック" w:hAnsi="ＭＳ ゴシック" w:hint="eastAsia"/>
          <w:color w:val="000000"/>
          <w:kern w:val="0"/>
        </w:rPr>
        <w:t>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717EA2">
        <w:trPr>
          <w:trHeight w:val="13357"/>
        </w:trPr>
        <w:tc>
          <w:tcPr>
            <w:tcW w:w="9015" w:type="dxa"/>
            <w:tcBorders>
              <w:top w:val="single" w:sz="4" w:space="0" w:color="000000"/>
              <w:left w:val="single" w:sz="4" w:space="0" w:color="000000"/>
              <w:bottom w:val="single" w:sz="4" w:space="0" w:color="000000"/>
              <w:right w:val="single" w:sz="4" w:space="0" w:color="000000"/>
            </w:tcBorders>
          </w:tcPr>
          <w:p w14:paraId="146F0F1C" w14:textId="07708559" w:rsidR="00ED4963" w:rsidRDefault="00ED4963" w:rsidP="00717EA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BB7A78">
              <w:rPr>
                <w:rFonts w:ascii="ＭＳ ゴシック" w:eastAsia="ＭＳ ゴシック" w:hAnsi="ＭＳ ゴシック" w:hint="eastAsia"/>
                <w:color w:val="000000"/>
                <w:kern w:val="0"/>
              </w:rPr>
              <w:t>ロ</w:t>
            </w:r>
            <w:r w:rsidR="00335ACF">
              <w:rPr>
                <w:rFonts w:ascii="ＭＳ ゴシック" w:eastAsia="ＭＳ ゴシック" w:hAnsi="ＭＳ ゴシック" w:hint="eastAsia"/>
                <w:color w:val="000000"/>
                <w:kern w:val="0"/>
              </w:rPr>
              <w:t>－</w:t>
            </w:r>
            <w:r w:rsidR="00BB7A78">
              <w:rPr>
                <w:rFonts w:ascii="ＭＳ ゴシック" w:eastAsia="ＭＳ ゴシック" w:hAnsi="ＭＳ ゴシック" w:hint="eastAsia"/>
                <w:color w:val="000000"/>
                <w:kern w:val="0"/>
              </w:rPr>
              <w:t>②</w:t>
            </w:r>
            <w:r w:rsidR="00335ACF">
              <w:rPr>
                <w:rFonts w:ascii="ＭＳ ゴシック" w:eastAsia="ＭＳ ゴシック" w:hAnsi="ＭＳ ゴシック" w:hint="eastAsia"/>
                <w:color w:val="000000"/>
                <w:kern w:val="0"/>
              </w:rPr>
              <w:t>）</w:t>
            </w:r>
          </w:p>
          <w:p w14:paraId="03A35548"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1956185B"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sidR="0035467F">
              <w:rPr>
                <w:rFonts w:ascii="ＭＳ ゴシック" w:eastAsia="ＭＳ ゴシック" w:hAnsi="ＭＳ ゴシック" w:hint="eastAsia"/>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DF32FFF" w14:textId="35FDCB20"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BB7A78" w:rsidRPr="00BB7A78">
              <w:rPr>
                <w:rFonts w:ascii="ＭＳ ゴシック" w:eastAsia="ＭＳ ゴシック" w:hAnsi="ＭＳ ゴシック" w:hint="eastAsia"/>
                <w:color w:val="000000"/>
                <w:kern w:val="0"/>
                <w:u w:color="000000"/>
              </w:rPr>
              <w:t>主要原材料である原油及び石油製品</w:t>
            </w:r>
            <w:r w:rsidR="00BB7A78">
              <w:rPr>
                <w:rFonts w:ascii="ＭＳ ゴシック" w:eastAsia="ＭＳ ゴシック" w:hAnsi="ＭＳ ゴシック" w:hint="eastAsia"/>
                <w:color w:val="000000"/>
                <w:kern w:val="0"/>
                <w:u w:color="000000"/>
              </w:rPr>
              <w:t>（以下「原油等」という。）の価格の上昇等により、経営の安定に支障が生じておりますので、中小企業信用保険法第２条第５項第５号の規定に基づき認定されるようお願いします。</w:t>
            </w:r>
          </w:p>
          <w:p w14:paraId="65851C35" w14:textId="77777777" w:rsidR="00ED4963" w:rsidRDefault="00ED4963" w:rsidP="00717EA2">
            <w:pPr>
              <w:pStyle w:val="ad"/>
              <w:spacing w:line="24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717EA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2A69D23" w14:textId="632067D6" w:rsidR="00ED4963" w:rsidRDefault="00ED4963" w:rsidP="00717EA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w:t>
            </w:r>
            <w:r w:rsidR="00BB7A78">
              <w:rPr>
                <w:rFonts w:ascii="ＭＳ ゴシック" w:eastAsia="ＭＳ ゴシック" w:hAnsi="ＭＳ ゴシック" w:hint="eastAsia"/>
                <w:color w:val="000000"/>
                <w:spacing w:val="16"/>
                <w:kern w:val="0"/>
              </w:rPr>
              <w:t>のうち指定業種に属するもの（日本標準産業分類の細分類番号と細分類業種名）を全て記載。当該業種が複数ある場合には、その中で、最近１年間で最も売上高が大きい事業が属する業種を左上の太枠に記載</w:t>
            </w:r>
            <w:r>
              <w:rPr>
                <w:rFonts w:ascii="ＭＳ ゴシック" w:eastAsia="ＭＳ ゴシック" w:hAnsi="ＭＳ ゴシック" w:hint="eastAsia"/>
                <w:color w:val="000000"/>
                <w:spacing w:val="16"/>
                <w:kern w:val="0"/>
              </w:rPr>
              <w:t>。</w:t>
            </w:r>
          </w:p>
          <w:p w14:paraId="4CE6EC5B" w14:textId="77777777" w:rsidR="00ED4963" w:rsidRDefault="00ED4963"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717EA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57DAD85F" w:rsidR="00574C50" w:rsidRDefault="00574C50"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lang w:eastAsia="zh-TW"/>
              </w:rPr>
            </w:pPr>
            <w:r>
              <w:rPr>
                <w:rFonts w:ascii="ＭＳ ゴシック" w:eastAsia="ＭＳ ゴシック" w:hAnsi="ＭＳ ゴシック" w:hint="eastAsia"/>
                <w:color w:val="000000"/>
                <w:kern w:val="0"/>
                <w:lang w:eastAsia="zh-TW"/>
              </w:rPr>
              <w:t>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3FB85974" w14:textId="68F3BCF1" w:rsidR="00BB7A78" w:rsidRPr="00BB7A78" w:rsidRDefault="00BB7A78" w:rsidP="00717EA2">
            <w:pPr>
              <w:pStyle w:val="a5"/>
              <w:numPr>
                <w:ilvl w:val="0"/>
                <w:numId w:val="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sidRPr="00BB7A78">
              <w:rPr>
                <w:rFonts w:ascii="ＭＳ ゴシック" w:eastAsia="ＭＳ ゴシック" w:hAnsi="ＭＳ ゴシック" w:hint="eastAsia"/>
                <w:color w:val="000000"/>
                <w:kern w:val="0"/>
              </w:rPr>
              <w:t>原油等の仕入単価の上昇（注２）</w:t>
            </w:r>
          </w:p>
          <w:p w14:paraId="62AAEC18" w14:textId="60A75D3B"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Ｅ</w:t>
            </w:r>
          </w:p>
          <w:p w14:paraId="7FE825C1" w14:textId="572CA8E1"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BB7A78">
              <w:rPr>
                <w:rFonts w:ascii="ＭＳ ゴシック" w:eastAsia="ＭＳ ゴシック" w:hAnsi="ＭＳ ゴシック" w:hint="eastAsia"/>
                <w:color w:val="000000"/>
                <w:kern w:val="0"/>
              </w:rPr>
              <w:t>ｅ</w:t>
            </w:r>
            <w:r>
              <w:rPr>
                <w:rFonts w:ascii="ＭＳ ゴシック" w:eastAsia="ＭＳ ゴシック" w:hAnsi="ＭＳ ゴシック" w:hint="eastAsia"/>
                <w:color w:val="000000"/>
                <w:kern w:val="0"/>
              </w:rPr>
              <w:t xml:space="preserve">　×100-100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 xml:space="preserve">指定業種に係る上昇率　　　</w:t>
            </w:r>
            <w:r w:rsidR="00717EA2"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w:t>
            </w:r>
          </w:p>
          <w:p w14:paraId="77B812A7" w14:textId="51FCFE69"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Ｅ：原油等の最近１か月間における平均仕入単価　</w:t>
            </w:r>
          </w:p>
          <w:p w14:paraId="6FEF5F14" w14:textId="4B605D47"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w:t>
            </w:r>
            <w:r w:rsidRPr="00717EA2">
              <w:rPr>
                <w:rFonts w:ascii="ＭＳ ゴシック" w:eastAsia="ＭＳ ゴシック" w:hAnsi="ＭＳ ゴシック" w:hint="eastAsia"/>
                <w:color w:val="000000"/>
                <w:kern w:val="0"/>
                <w:u w:val="single"/>
              </w:rPr>
              <w:t>指定業種に係る平均仕入単価　　　 円</w:t>
            </w:r>
          </w:p>
          <w:p w14:paraId="17E28CC9" w14:textId="77777777" w:rsidR="00497C0D"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ｅ：Ｅの期間に対応する前年１か月間の平均仕入単価</w:t>
            </w:r>
          </w:p>
          <w:p w14:paraId="2582070B" w14:textId="479BA3DA" w:rsidR="00BB7A78" w:rsidRDefault="00497C0D" w:rsidP="00717EA2">
            <w:pPr>
              <w:pStyle w:val="a5"/>
              <w:suppressAutoHyphens/>
              <w:kinsoku w:val="0"/>
              <w:overflowPunct w:val="0"/>
              <w:autoSpaceDE w:val="0"/>
              <w:autoSpaceDN w:val="0"/>
              <w:adjustRightInd w:val="0"/>
              <w:spacing w:line="240" w:lineRule="exact"/>
              <w:ind w:leftChars="0" w:left="360"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　　　　　　　　　　　　</w:t>
            </w:r>
            <w:r w:rsidR="00BB7A78">
              <w:rPr>
                <w:rFonts w:ascii="ＭＳ ゴシック" w:eastAsia="ＭＳ ゴシック" w:hAnsi="ＭＳ ゴシック" w:hint="eastAsia"/>
                <w:color w:val="000000"/>
                <w:kern w:val="0"/>
              </w:rPr>
              <w:t xml:space="preserve">　</w:t>
            </w:r>
            <w:r w:rsidR="00BB7A78" w:rsidRPr="00717EA2">
              <w:rPr>
                <w:rFonts w:ascii="ＭＳ ゴシック" w:eastAsia="ＭＳ ゴシック" w:hAnsi="ＭＳ ゴシック" w:hint="eastAsia"/>
                <w:color w:val="000000"/>
                <w:kern w:val="0"/>
                <w:u w:val="single"/>
              </w:rPr>
              <w:t>指定業種に係る平均仕入単価　 円</w:t>
            </w:r>
          </w:p>
          <w:p w14:paraId="2FBF7D46" w14:textId="5AF147DA" w:rsidR="00BB7A78" w:rsidRDefault="00BB7A78" w:rsidP="00717EA2">
            <w:pPr>
              <w:pStyle w:val="a5"/>
              <w:numPr>
                <w:ilvl w:val="0"/>
                <w:numId w:val="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原油等が売上原価に占める割合（注２）</w:t>
            </w:r>
          </w:p>
          <w:p w14:paraId="3F5C2D7E" w14:textId="7E25F882"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BB7A78">
              <w:rPr>
                <w:rFonts w:ascii="ＭＳ ゴシック" w:eastAsia="ＭＳ ゴシック" w:hAnsi="ＭＳ ゴシック" w:hint="eastAsia"/>
                <w:color w:val="000000"/>
                <w:kern w:val="0"/>
                <w:u w:val="single"/>
              </w:rPr>
              <w:t>Ｓ</w:t>
            </w:r>
            <w:r>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指定業種に係る依存率　　　　　　％</w:t>
            </w:r>
          </w:p>
          <w:p w14:paraId="116CE7EE" w14:textId="3AADF80D" w:rsidR="00BB7A78"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　×100　　　　　　　　　　　 </w:t>
            </w:r>
            <w:r w:rsidR="00E50D34">
              <w:rPr>
                <w:rFonts w:ascii="ＭＳ ゴシック" w:eastAsia="ＭＳ ゴシック" w:hAnsi="ＭＳ ゴシック" w:hint="eastAsia"/>
                <w:color w:val="000000"/>
                <w:kern w:val="0"/>
              </w:rPr>
              <w:t xml:space="preserve">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全体に係る依存率　　　　　　　　％</w:t>
            </w:r>
          </w:p>
          <w:p w14:paraId="480E9C33" w14:textId="78E18441" w:rsidR="00BB7A78" w:rsidRPr="00717EA2" w:rsidRDefault="00BB7A78"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717EA2">
              <w:rPr>
                <w:rFonts w:ascii="ＭＳ ゴシック" w:eastAsia="ＭＳ ゴシック" w:hAnsi="ＭＳ ゴシック" w:hint="eastAsia"/>
                <w:color w:val="000000"/>
                <w:kern w:val="0"/>
                <w:u w:val="single"/>
              </w:rPr>
              <w:t>最近１か月間における全体の売上原価に占める指定業種の売上原価の割合　　　　　　 ％</w:t>
            </w:r>
          </w:p>
          <w:p w14:paraId="62DC904F" w14:textId="4978D28A" w:rsidR="00497C0D"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Ｃ：最近１か月の売上原価　　　　</w:t>
            </w:r>
            <w:r w:rsidR="00E50D34">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指定業種に係る売上原価　　　　　円</w:t>
            </w:r>
          </w:p>
          <w:p w14:paraId="6D78B6F1" w14:textId="279E3DE2" w:rsidR="00497C0D"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w:t>
            </w:r>
            <w:r w:rsidR="00E50D34">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全体にかかる売上原価　　　　　　円</w:t>
            </w:r>
          </w:p>
          <w:p w14:paraId="18F3A082" w14:textId="4D37A89B" w:rsidR="00497C0D"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Ｓ：Ｃの売上原価に対応する原油等の仕入額　</w:t>
            </w:r>
            <w:r w:rsidR="00E50D34">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 xml:space="preserve">指定業種に係る仕入額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円</w:t>
            </w:r>
          </w:p>
          <w:p w14:paraId="2B232F47" w14:textId="10B7E2C6" w:rsidR="00497C0D" w:rsidRPr="00717EA2"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 xml:space="preserve">全体に係る仕入額　　　　　</w:t>
            </w:r>
            <w:r w:rsidR="00E50D34" w:rsidRPr="00717EA2">
              <w:rPr>
                <w:rFonts w:ascii="ＭＳ ゴシック" w:eastAsia="ＭＳ ゴシック" w:hAnsi="ＭＳ ゴシック" w:hint="eastAsia"/>
                <w:color w:val="000000"/>
                <w:kern w:val="0"/>
                <w:u w:val="single"/>
              </w:rPr>
              <w:t xml:space="preserve"> </w:t>
            </w:r>
            <w:r w:rsidRPr="00717EA2">
              <w:rPr>
                <w:rFonts w:ascii="ＭＳ ゴシック" w:eastAsia="ＭＳ ゴシック" w:hAnsi="ＭＳ ゴシック" w:hint="eastAsia"/>
                <w:color w:val="000000"/>
                <w:kern w:val="0"/>
                <w:u w:val="single"/>
              </w:rPr>
              <w:t xml:space="preserve">　　 円</w:t>
            </w:r>
          </w:p>
          <w:p w14:paraId="2E62DD60" w14:textId="18F387FB" w:rsidR="00497C0D" w:rsidRDefault="00497C0D" w:rsidP="00717EA2">
            <w:pPr>
              <w:pStyle w:val="a5"/>
              <w:numPr>
                <w:ilvl w:val="0"/>
                <w:numId w:val="3"/>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製品等価格への転嫁の状況（注３）</w:t>
            </w:r>
            <w:r w:rsidR="00717EA2">
              <w:rPr>
                <w:rFonts w:ascii="ＭＳ ゴシック" w:eastAsia="ＭＳ ゴシック" w:hAnsi="ＭＳ ゴシック" w:hint="eastAsia"/>
                <w:color w:val="000000"/>
                <w:kern w:val="0"/>
              </w:rPr>
              <w:t xml:space="preserve">  </w:t>
            </w:r>
          </w:p>
          <w:p w14:paraId="321D26D7" w14:textId="139EA765" w:rsidR="00497C0D" w:rsidRPr="00717EA2"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E50D34">
              <w:rPr>
                <w:rFonts w:ascii="ＭＳ ゴシック" w:eastAsia="ＭＳ ゴシック" w:hAnsi="ＭＳ ゴシック" w:hint="eastAsia"/>
                <w:color w:val="000000"/>
                <w:kern w:val="0"/>
                <w:u w:val="single"/>
              </w:rPr>
              <w:t>Ａ</w:t>
            </w:r>
            <w:r w:rsidRPr="00E50D34">
              <w:rPr>
                <w:rFonts w:ascii="ＭＳ ゴシック" w:eastAsia="ＭＳ ゴシック" w:hAnsi="ＭＳ ゴシック" w:hint="eastAsia"/>
                <w:color w:val="000000"/>
                <w:kern w:val="0"/>
              </w:rPr>
              <w:t xml:space="preserve">　</w:t>
            </w:r>
            <w:r w:rsidRPr="00E50D34">
              <w:rPr>
                <w:rFonts w:ascii="ＭＳ ゴシック" w:eastAsia="ＭＳ ゴシック" w:hAnsi="ＭＳ ゴシック" w:hint="eastAsia"/>
                <w:color w:val="000000"/>
                <w:kern w:val="0"/>
                <w:u w:val="single"/>
              </w:rPr>
              <w:t xml:space="preserve">　</w:t>
            </w:r>
            <w:r w:rsidRPr="00E50D34">
              <w:rPr>
                <w:rFonts w:ascii="ＭＳ ゴシック" w:eastAsia="ＭＳ ゴシック" w:hAnsi="ＭＳ ゴシック" w:hint="eastAsia"/>
                <w:color w:val="000000"/>
                <w:kern w:val="0"/>
              </w:rPr>
              <w:t xml:space="preserve">　</w:t>
            </w:r>
            <w:r w:rsidRPr="00E50D34">
              <w:rPr>
                <w:rFonts w:ascii="ＭＳ ゴシック" w:eastAsia="ＭＳ ゴシック" w:hAnsi="ＭＳ ゴシック" w:hint="eastAsia"/>
                <w:color w:val="000000"/>
                <w:kern w:val="0"/>
                <w:u w:val="single"/>
              </w:rPr>
              <w:t>ａ</w:t>
            </w:r>
            <w:r w:rsidR="00E50D34" w:rsidRPr="00E50D34">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sidR="00717EA2">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sidR="00E50D34" w:rsidRPr="00717EA2">
              <w:rPr>
                <w:rFonts w:ascii="ＭＳ ゴシック" w:eastAsia="ＭＳ ゴシック" w:hAnsi="ＭＳ ゴシック" w:hint="eastAsia"/>
                <w:color w:val="000000"/>
                <w:kern w:val="0"/>
                <w:u w:val="single"/>
              </w:rPr>
              <w:t>指定業種に係る転嫁の状況　Ｐ=</w:t>
            </w:r>
            <w:r w:rsidR="00717EA2">
              <w:rPr>
                <w:rFonts w:ascii="ＭＳ ゴシック" w:eastAsia="ＭＳ ゴシック" w:hAnsi="ＭＳ ゴシック" w:hint="eastAsia"/>
                <w:color w:val="000000"/>
                <w:kern w:val="0"/>
                <w:u w:val="single"/>
              </w:rPr>
              <w:t xml:space="preserve">      </w:t>
            </w:r>
          </w:p>
          <w:p w14:paraId="7222D823" w14:textId="251A4313" w:rsidR="008E26B1" w:rsidRPr="00717EA2" w:rsidRDefault="00497C0D"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E50D34">
              <w:rPr>
                <w:rFonts w:ascii="ＭＳ ゴシック" w:eastAsia="ＭＳ ゴシック" w:hAnsi="ＭＳ ゴシック" w:hint="eastAsia"/>
                <w:color w:val="000000"/>
                <w:kern w:val="0"/>
              </w:rPr>
              <w:t>Ｂ　　　ｂ</w:t>
            </w:r>
            <w:r w:rsidR="00E50D34">
              <w:rPr>
                <w:rFonts w:ascii="ＭＳ ゴシック" w:eastAsia="ＭＳ ゴシック" w:hAnsi="ＭＳ ゴシック" w:hint="eastAsia"/>
                <w:color w:val="000000"/>
                <w:kern w:val="0"/>
              </w:rPr>
              <w:t xml:space="preserve">　　=Ｐ　　　　　　　　　　　　</w:t>
            </w:r>
            <w:r w:rsidR="00717EA2">
              <w:rPr>
                <w:rFonts w:ascii="ＭＳ ゴシック" w:eastAsia="ＭＳ ゴシック" w:hAnsi="ＭＳ ゴシック" w:hint="eastAsia"/>
                <w:color w:val="000000"/>
                <w:kern w:val="0"/>
              </w:rPr>
              <w:t xml:space="preserve">    </w:t>
            </w:r>
            <w:r w:rsidR="00E50D34">
              <w:rPr>
                <w:rFonts w:ascii="ＭＳ ゴシック" w:eastAsia="ＭＳ ゴシック" w:hAnsi="ＭＳ ゴシック" w:hint="eastAsia"/>
                <w:color w:val="000000"/>
                <w:kern w:val="0"/>
              </w:rPr>
              <w:t xml:space="preserve"> </w:t>
            </w:r>
            <w:r w:rsidR="00E50D34" w:rsidRPr="00717EA2">
              <w:rPr>
                <w:rFonts w:ascii="ＭＳ ゴシック" w:eastAsia="ＭＳ ゴシック" w:hAnsi="ＭＳ ゴシック" w:hint="eastAsia"/>
                <w:color w:val="000000"/>
                <w:kern w:val="0"/>
                <w:u w:val="single"/>
              </w:rPr>
              <w:t>全体に係る転嫁の状況　　　Ｐ=</w:t>
            </w:r>
            <w:r w:rsidR="00717EA2">
              <w:rPr>
                <w:rFonts w:ascii="ＭＳ ゴシック" w:eastAsia="ＭＳ ゴシック" w:hAnsi="ＭＳ ゴシック" w:hint="eastAsia"/>
                <w:color w:val="000000"/>
                <w:kern w:val="0"/>
                <w:u w:val="single"/>
              </w:rPr>
              <w:t xml:space="preserve">      </w:t>
            </w:r>
          </w:p>
          <w:p w14:paraId="1081F001" w14:textId="52AAFDB0"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Ａ：最近３か月間の原油等の仕入額　　　　　</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指定業種に係る仕入額　　　　　　 円</w:t>
            </w:r>
          </w:p>
          <w:p w14:paraId="43D8819D" w14:textId="74FF1D7F"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全体に係る仕入額　　　　　　　　 円</w:t>
            </w:r>
          </w:p>
          <w:p w14:paraId="653F39B1" w14:textId="6EB292E4"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ａ：Ａの期間に対応する前年３か月間の原油等の仕入額　</w:t>
            </w:r>
            <w:r w:rsidRPr="00717EA2">
              <w:rPr>
                <w:rFonts w:ascii="ＭＳ ゴシック" w:eastAsia="ＭＳ ゴシック" w:hAnsi="ＭＳ ゴシック" w:hint="eastAsia"/>
                <w:color w:val="000000"/>
                <w:kern w:val="0"/>
                <w:u w:val="single"/>
              </w:rPr>
              <w:t>指定業種に係る仕入額　　　 円</w:t>
            </w:r>
          </w:p>
          <w:p w14:paraId="28E1ED9E" w14:textId="245A16D8"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全体に係る仕入額　　　　　　　　 円</w:t>
            </w:r>
          </w:p>
          <w:p w14:paraId="34899705" w14:textId="66648429"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Ｂ：最近３か月間の売上高　　　　　　　　</w:t>
            </w:r>
            <w:r w:rsidR="00717EA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指定業種に係る売上高　　　　　　 円</w:t>
            </w:r>
          </w:p>
          <w:p w14:paraId="655AA424" w14:textId="3F98B000" w:rsidR="00E50D34" w:rsidRP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全体に係る売上高　　　　　　　　 円</w:t>
            </w:r>
          </w:p>
          <w:p w14:paraId="054A7B1E" w14:textId="01E1B6DD"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ｂ：Ｂの期間に対応する前年３か月前の売上高</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指定業種に係る売上高　　　　　　 円</w:t>
            </w:r>
          </w:p>
          <w:p w14:paraId="44403518" w14:textId="51F5227D" w:rsidR="00E50D34" w:rsidRDefault="00E50D34" w:rsidP="00717EA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sidR="00717EA2">
              <w:rPr>
                <w:rFonts w:ascii="ＭＳ ゴシック" w:eastAsia="ＭＳ ゴシック" w:hAnsi="ＭＳ ゴシック" w:hint="eastAsia"/>
                <w:color w:val="000000"/>
                <w:kern w:val="0"/>
              </w:rPr>
              <w:t xml:space="preserve">    </w:t>
            </w:r>
            <w:r w:rsidRPr="00717EA2">
              <w:rPr>
                <w:rFonts w:ascii="ＭＳ ゴシック" w:eastAsia="ＭＳ ゴシック" w:hAnsi="ＭＳ ゴシック" w:hint="eastAsia"/>
                <w:color w:val="000000"/>
                <w:kern w:val="0"/>
                <w:u w:val="single"/>
              </w:rPr>
              <w:t>全体に係る売上高　　　　　　　　 円</w:t>
            </w:r>
          </w:p>
          <w:p w14:paraId="7E942AAD" w14:textId="77777777" w:rsidR="00BB7A78" w:rsidRDefault="00BB7A78" w:rsidP="00717EA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17AF55B" w14:textId="7CB4265C" w:rsidR="00AC7EB5" w:rsidRDefault="00AC7EB5" w:rsidP="00717EA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717EA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16F10984" w:rsidR="00AC7EB5" w:rsidRPr="00574C50" w:rsidRDefault="00AC7EB5" w:rsidP="00717EA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3F4B570A" w14:textId="2DC49C6C" w:rsidR="001B5347" w:rsidRPr="001B5347" w:rsidRDefault="001B5347" w:rsidP="001B5347">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1B5347">
        <w:rPr>
          <w:rFonts w:ascii="ＭＳ ゴシック" w:eastAsia="ＭＳ ゴシック" w:hAnsi="ＭＳ ゴシック" w:hint="eastAsia"/>
          <w:color w:val="000000"/>
          <w:kern w:val="0"/>
        </w:rPr>
        <w:lastRenderedPageBreak/>
        <w:t>本様式は、指定業種と非指定業種を兼業している場合であって、指定業種及び申請者全体の双方が認定基準を満たす場合に使用する。</w:t>
      </w:r>
    </w:p>
    <w:p w14:paraId="2B491558" w14:textId="05B84FED" w:rsidR="001B5347" w:rsidRDefault="001B5347" w:rsidP="001B5347">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上昇率、依存率及び最近１か月間における全体の売上原価に占める指定業種の売上原価の割合が２０％以上となっていること。</w:t>
      </w:r>
    </w:p>
    <w:p w14:paraId="2F3E4018" w14:textId="5F4D06EB" w:rsidR="00F9125D" w:rsidRDefault="00F9125D" w:rsidP="001B5347">
      <w:pPr>
        <w:pStyle w:val="a5"/>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Ｐ＞０となっていること。</w:t>
      </w:r>
    </w:p>
    <w:p w14:paraId="4CE11F48" w14:textId="20362801" w:rsidR="00F9125D" w:rsidRDefault="00F9125D" w:rsidP="00F9125D">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（留意事項）</w:t>
      </w:r>
    </w:p>
    <w:p w14:paraId="76DBB299" w14:textId="3131AD75" w:rsidR="00F9125D" w:rsidRDefault="00F9125D" w:rsidP="00F9125D">
      <w:pPr>
        <w:pStyle w:val="a5"/>
        <w:numPr>
          <w:ilvl w:val="1"/>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本認定とは別に、金融機関及び信用保証協会による金融上の審査があります。</w:t>
      </w:r>
    </w:p>
    <w:p w14:paraId="556CA788" w14:textId="151B1988" w:rsidR="00F9125D" w:rsidRPr="00F9125D" w:rsidRDefault="00F9125D" w:rsidP="00F9125D">
      <w:pPr>
        <w:pStyle w:val="a5"/>
        <w:numPr>
          <w:ilvl w:val="1"/>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69908EA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7320CB"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13F4DA6"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8DB9C0A"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A58ADD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AFAA091"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06D53A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59E01CB"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421AEF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7254ABF"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48DDC3D"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202DEF1"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1E17797"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5E7B7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1543E29"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10179B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E58E71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42774D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3FBA49B"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4102B0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BA1C2DF"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FBDC30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BCEE149"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C381B4E"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505B3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004F0F7"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2FD672"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9736E7E"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2195C23"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538AA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6F066E"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8E02E9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DCC618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09579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71D6A1C"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C832DB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22FE24"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858075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A9F9E2"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25A202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0A5B7FA"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FA67E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738AE17"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EA687B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7A777E2"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F92A9D6"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EBA2A8"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C29499"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C4112FD"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F5794C5"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F5AEFBA"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5BACF60" w14:textId="77777777" w:rsid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DF288EF" w14:textId="77777777" w:rsidR="001B5347" w:rsidRPr="001B5347" w:rsidRDefault="001B5347" w:rsidP="001B5347">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633F2C3" w14:textId="50E3072E"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F9125D">
        <w:rPr>
          <w:rFonts w:asciiTheme="majorEastAsia" w:eastAsiaTheme="majorEastAsia" w:hAnsiTheme="majorEastAsia" w:hint="eastAsia"/>
          <w:sz w:val="24"/>
          <w:szCs w:val="24"/>
        </w:rPr>
        <w:t>ロ</w:t>
      </w:r>
      <w:r w:rsidRPr="00E06C08">
        <w:rPr>
          <w:rFonts w:asciiTheme="majorEastAsia" w:eastAsiaTheme="majorEastAsia" w:hAnsiTheme="majorEastAsia" w:hint="eastAsia"/>
          <w:sz w:val="24"/>
          <w:szCs w:val="24"/>
        </w:rPr>
        <w:t>）－</w:t>
      </w:r>
      <w:r w:rsidR="00F9125D">
        <w:rPr>
          <w:rFonts w:asciiTheme="majorEastAsia" w:eastAsiaTheme="majorEastAsia" w:hAnsiTheme="majorEastAsia" w:hint="eastAsia"/>
          <w:sz w:val="24"/>
          <w:szCs w:val="24"/>
        </w:rPr>
        <w:t>②</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22F1346E" w:rsidR="003953E5"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w:t>
      </w:r>
      <w:r w:rsidR="00F9125D">
        <w:rPr>
          <w:rFonts w:asciiTheme="majorEastAsia" w:eastAsiaTheme="majorEastAsia" w:hAnsiTheme="majorEastAsia" w:hint="eastAsia"/>
          <w:sz w:val="24"/>
          <w:szCs w:val="24"/>
        </w:rPr>
        <w:t>事業が属する業種毎の最近１年間の売上高</w:t>
      </w:r>
      <w:r w:rsidRPr="00E06C08">
        <w:rPr>
          <w:rFonts w:asciiTheme="majorEastAsia" w:eastAsiaTheme="majorEastAsia" w:hAnsiTheme="majorEastAsia" w:hint="eastAsia"/>
          <w:sz w:val="24"/>
          <w:szCs w:val="24"/>
        </w:rPr>
        <w:t>）</w:t>
      </w:r>
    </w:p>
    <w:p w14:paraId="18FBBB6A" w14:textId="3CEE28ED" w:rsidR="00F9125D" w:rsidRPr="00F9125D" w:rsidRDefault="00F9125D" w:rsidP="003953E5">
      <w:pPr>
        <w:widowControl/>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当社の指定業種は</w:t>
      </w:r>
      <w:r w:rsidRPr="00F9125D">
        <w:rPr>
          <w:rFonts w:asciiTheme="majorEastAsia" w:eastAsiaTheme="majorEastAsia" w:hAnsiTheme="majorEastAsia"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7314D8">
        <w:tc>
          <w:tcPr>
            <w:tcW w:w="3023" w:type="dxa"/>
          </w:tcPr>
          <w:p w14:paraId="38B24EC2" w14:textId="30975AA3"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w:t>
            </w:r>
          </w:p>
        </w:tc>
        <w:tc>
          <w:tcPr>
            <w:tcW w:w="3002"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035"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7314D8">
        <w:tc>
          <w:tcPr>
            <w:tcW w:w="3023"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7314D8">
        <w:tc>
          <w:tcPr>
            <w:tcW w:w="3023"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7314D8">
        <w:tc>
          <w:tcPr>
            <w:tcW w:w="3023"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002"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2B16255F" w:rsidR="003953E5" w:rsidRPr="00E06C08" w:rsidRDefault="003953E5"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※：業種欄には</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w:t>
      </w:r>
    </w:p>
    <w:p w14:paraId="5C5F7E65" w14:textId="0C4A4EE2" w:rsidR="003953E5" w:rsidRPr="00907728" w:rsidRDefault="003953E5" w:rsidP="00C6395F">
      <w:pPr>
        <w:widowControl/>
        <w:ind w:rightChars="-203" w:right="-426"/>
        <w:jc w:val="left"/>
        <w:rPr>
          <w:rFonts w:asciiTheme="majorEastAsia" w:eastAsiaTheme="majorEastAsia" w:hAnsiTheme="majorEastAsia"/>
          <w:color w:val="000000"/>
          <w:spacing w:val="16"/>
          <w:kern w:val="0"/>
          <w:sz w:val="18"/>
          <w:szCs w:val="18"/>
        </w:rPr>
      </w:pPr>
      <w:r w:rsidRPr="00907728">
        <w:rPr>
          <w:rFonts w:asciiTheme="majorEastAsia" w:eastAsiaTheme="majorEastAsia" w:hAnsiTheme="majorEastAsia" w:hint="eastAsia"/>
          <w:color w:val="000000"/>
          <w:spacing w:val="16"/>
          <w:kern w:val="0"/>
          <w:szCs w:val="21"/>
        </w:rPr>
        <w:t>（表２：最近</w:t>
      </w:r>
      <w:r w:rsidR="007314D8" w:rsidRPr="00907728">
        <w:rPr>
          <w:rFonts w:asciiTheme="majorEastAsia" w:eastAsiaTheme="majorEastAsia" w:hAnsiTheme="majorEastAsia" w:hint="eastAsia"/>
          <w:color w:val="000000"/>
          <w:spacing w:val="16"/>
          <w:kern w:val="0"/>
          <w:szCs w:val="21"/>
        </w:rPr>
        <w:t>１</w:t>
      </w:r>
      <w:r w:rsidRPr="00907728">
        <w:rPr>
          <w:rFonts w:asciiTheme="majorEastAsia" w:eastAsiaTheme="majorEastAsia" w:hAnsiTheme="majorEastAsia" w:hint="eastAsia"/>
          <w:color w:val="000000"/>
          <w:spacing w:val="16"/>
          <w:kern w:val="0"/>
          <w:szCs w:val="21"/>
        </w:rPr>
        <w:t>か月</w:t>
      </w:r>
      <w:r w:rsidR="007314D8" w:rsidRPr="00907728">
        <w:rPr>
          <w:rFonts w:asciiTheme="majorEastAsia" w:eastAsiaTheme="majorEastAsia" w:hAnsiTheme="majorEastAsia" w:hint="eastAsia"/>
          <w:color w:val="000000"/>
          <w:spacing w:val="16"/>
          <w:kern w:val="0"/>
          <w:szCs w:val="21"/>
        </w:rPr>
        <w:t>における企業全体の</w:t>
      </w:r>
      <w:r w:rsidRPr="00907728">
        <w:rPr>
          <w:rFonts w:asciiTheme="majorEastAsia" w:eastAsiaTheme="majorEastAsia" w:hAnsiTheme="majorEastAsia" w:hint="eastAsia"/>
          <w:color w:val="000000"/>
          <w:spacing w:val="16"/>
          <w:kern w:val="0"/>
          <w:szCs w:val="21"/>
        </w:rPr>
        <w:t>売上</w:t>
      </w:r>
      <w:r w:rsidR="00F9125D">
        <w:rPr>
          <w:rFonts w:asciiTheme="majorEastAsia" w:eastAsiaTheme="majorEastAsia" w:hAnsiTheme="majorEastAsia" w:hint="eastAsia"/>
          <w:color w:val="000000"/>
          <w:spacing w:val="16"/>
          <w:kern w:val="0"/>
          <w:szCs w:val="21"/>
        </w:rPr>
        <w:t>原価</w:t>
      </w:r>
      <w:r w:rsidR="007314D8" w:rsidRPr="00907728">
        <w:rPr>
          <w:rFonts w:asciiTheme="majorEastAsia" w:eastAsiaTheme="majorEastAsia" w:hAnsiTheme="majorEastAsia" w:hint="eastAsia"/>
          <w:color w:val="000000"/>
          <w:spacing w:val="16"/>
          <w:kern w:val="0"/>
          <w:szCs w:val="21"/>
        </w:rPr>
        <w:t>に占める指定業種の売上</w:t>
      </w:r>
      <w:r w:rsidR="00F9125D">
        <w:rPr>
          <w:rFonts w:asciiTheme="majorEastAsia" w:eastAsiaTheme="majorEastAsia" w:hAnsiTheme="majorEastAsia" w:hint="eastAsia"/>
          <w:color w:val="000000"/>
          <w:spacing w:val="16"/>
          <w:kern w:val="0"/>
          <w:szCs w:val="21"/>
        </w:rPr>
        <w:t>原価</w:t>
      </w:r>
      <w:r w:rsidR="007314D8" w:rsidRPr="00907728">
        <w:rPr>
          <w:rFonts w:asciiTheme="majorEastAsia" w:eastAsiaTheme="majorEastAsia" w:hAnsiTheme="majorEastAsia" w:hint="eastAsia"/>
          <w:color w:val="000000"/>
          <w:spacing w:val="16"/>
          <w:kern w:val="0"/>
          <w:szCs w:val="21"/>
        </w:rPr>
        <w:t>の割</w:t>
      </w:r>
      <w:r w:rsidR="00907728" w:rsidRPr="00907728">
        <w:rPr>
          <w:rFonts w:asciiTheme="majorEastAsia" w:eastAsiaTheme="majorEastAsia" w:hAnsiTheme="majorEastAsia" w:hint="eastAsia"/>
          <w:color w:val="000000"/>
          <w:spacing w:val="16"/>
          <w:kern w:val="0"/>
          <w:szCs w:val="21"/>
        </w:rPr>
        <w:t>合</w:t>
      </w:r>
      <w:r w:rsidRPr="00907728">
        <w:rPr>
          <w:rFonts w:asciiTheme="majorEastAsia" w:eastAsiaTheme="majorEastAsia" w:hAnsiTheme="majorEastAsia" w:hint="eastAsia"/>
          <w:color w:val="000000"/>
          <w:spacing w:val="16"/>
          <w:kern w:val="0"/>
          <w:sz w:val="20"/>
        </w:rPr>
        <w:t>）</w:t>
      </w:r>
      <w:r w:rsidR="00907728">
        <w:rPr>
          <w:rFonts w:asciiTheme="majorEastAsia" w:eastAsiaTheme="majorEastAsia" w:hAnsiTheme="majorEastAsia" w:hint="eastAsia"/>
          <w:color w:val="000000"/>
          <w:spacing w:val="16"/>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1"/>
      </w:tblGrid>
      <w:tr w:rsidR="003953E5" w:rsidRPr="00E06C08" w14:paraId="4344A600" w14:textId="77777777" w:rsidTr="00285101">
        <w:tc>
          <w:tcPr>
            <w:tcW w:w="5949" w:type="dxa"/>
          </w:tcPr>
          <w:p w14:paraId="5680C7C6" w14:textId="5F982A65"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w:t>
            </w:r>
            <w:r w:rsidR="0090772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w:t>
            </w:r>
            <w:r w:rsidR="00F9125D">
              <w:rPr>
                <w:rFonts w:asciiTheme="majorEastAsia" w:eastAsiaTheme="majorEastAsia" w:hAnsiTheme="majorEastAsia" w:hint="eastAsia"/>
                <w:sz w:val="24"/>
                <w:szCs w:val="24"/>
              </w:rPr>
              <w:t>原価</w:t>
            </w:r>
            <w:r w:rsidR="00907728">
              <w:rPr>
                <w:rFonts w:asciiTheme="majorEastAsia" w:eastAsiaTheme="majorEastAsia" w:hAnsiTheme="majorEastAsia" w:hint="eastAsia"/>
                <w:sz w:val="24"/>
                <w:szCs w:val="24"/>
              </w:rPr>
              <w:t>【Ａ】</w:t>
            </w:r>
          </w:p>
        </w:tc>
        <w:tc>
          <w:tcPr>
            <w:tcW w:w="3111"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907728" w:rsidRPr="00E06C08" w14:paraId="3C889B8F" w14:textId="77777777" w:rsidTr="00285101">
        <w:tc>
          <w:tcPr>
            <w:tcW w:w="5949" w:type="dxa"/>
          </w:tcPr>
          <w:p w14:paraId="226A0049" w14:textId="16B4FCAA"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指定業種の最近１か月間の売上</w:t>
            </w:r>
            <w:r w:rsidR="00F9125D">
              <w:rPr>
                <w:rFonts w:asciiTheme="majorEastAsia" w:eastAsiaTheme="majorEastAsia" w:hAnsiTheme="majorEastAsia" w:hint="eastAsia"/>
                <w:sz w:val="24"/>
                <w:szCs w:val="24"/>
              </w:rPr>
              <w:t>原価</w:t>
            </w:r>
            <w:r>
              <w:rPr>
                <w:rFonts w:asciiTheme="majorEastAsia" w:eastAsiaTheme="majorEastAsia" w:hAnsiTheme="majorEastAsia" w:hint="eastAsia"/>
                <w:sz w:val="24"/>
                <w:szCs w:val="24"/>
              </w:rPr>
              <w:t>【Ｂ】</w:t>
            </w:r>
          </w:p>
        </w:tc>
        <w:tc>
          <w:tcPr>
            <w:tcW w:w="3111" w:type="dxa"/>
          </w:tcPr>
          <w:p w14:paraId="5799A62B" w14:textId="3EEEB0DF"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907728" w:rsidRPr="00E06C08" w14:paraId="4A46973F" w14:textId="77777777" w:rsidTr="00285101">
        <w:tc>
          <w:tcPr>
            <w:tcW w:w="5949" w:type="dxa"/>
          </w:tcPr>
          <w:p w14:paraId="550E4BE5" w14:textId="37F6AEDF"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【ｂ】/【a】×100</w:t>
            </w:r>
          </w:p>
        </w:tc>
        <w:tc>
          <w:tcPr>
            <w:tcW w:w="3111" w:type="dxa"/>
          </w:tcPr>
          <w:p w14:paraId="20828575" w14:textId="1940B5E3"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B2BB8F" w14:textId="5C93F051"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w:t>
      </w:r>
      <w:r w:rsidR="00F9125D">
        <w:rPr>
          <w:rFonts w:asciiTheme="majorEastAsia" w:eastAsiaTheme="majorEastAsia" w:hAnsiTheme="majorEastAsia" w:hint="eastAsia"/>
          <w:sz w:val="24"/>
          <w:szCs w:val="24"/>
        </w:rPr>
        <w:t>指定業種に係る原油等の最近１か月間の仕入単価の上昇</w:t>
      </w:r>
      <w:r w:rsidRPr="00E06C08">
        <w:rPr>
          <w:rFonts w:asciiTheme="majorEastAsia" w:eastAsiaTheme="majorEastAsia" w:hAnsiTheme="majorEastAsia" w:hint="eastAsia"/>
          <w:sz w:val="24"/>
          <w:szCs w:val="24"/>
        </w:rPr>
        <w:t>）</w:t>
      </w:r>
    </w:p>
    <w:tbl>
      <w:tblPr>
        <w:tblStyle w:val="ac"/>
        <w:tblW w:w="0" w:type="auto"/>
        <w:tblLook w:val="04A0" w:firstRow="1" w:lastRow="0" w:firstColumn="1" w:lastColumn="0" w:noHBand="0" w:noVBand="1"/>
      </w:tblPr>
      <w:tblGrid>
        <w:gridCol w:w="1413"/>
        <w:gridCol w:w="2977"/>
        <w:gridCol w:w="2405"/>
        <w:gridCol w:w="2265"/>
      </w:tblGrid>
      <w:tr w:rsidR="00F9125D" w14:paraId="68DD0AA4" w14:textId="77777777" w:rsidTr="00C6395F">
        <w:tc>
          <w:tcPr>
            <w:tcW w:w="1413" w:type="dxa"/>
          </w:tcPr>
          <w:p w14:paraId="3F4C9CC6" w14:textId="77777777" w:rsidR="00F9125D"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p>
        </w:tc>
        <w:tc>
          <w:tcPr>
            <w:tcW w:w="2977" w:type="dxa"/>
          </w:tcPr>
          <w:p w14:paraId="237680EF" w14:textId="77777777" w:rsidR="00C6395F"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原油等の最近１か月間の</w:t>
            </w:r>
          </w:p>
          <w:p w14:paraId="79271F55" w14:textId="3576A3CB" w:rsidR="00F9125D"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平均仕入れ単価</w:t>
            </w:r>
          </w:p>
        </w:tc>
        <w:tc>
          <w:tcPr>
            <w:tcW w:w="2405" w:type="dxa"/>
          </w:tcPr>
          <w:p w14:paraId="31E4C2C0" w14:textId="77777777" w:rsidR="00C6395F"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原油等の前年同月の</w:t>
            </w:r>
          </w:p>
          <w:p w14:paraId="6CEA040D" w14:textId="5EF32BD0" w:rsidR="00F9125D" w:rsidRPr="00C6395F"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rPr>
            </w:pPr>
            <w:r w:rsidRPr="00C6395F">
              <w:rPr>
                <w:rFonts w:asciiTheme="majorEastAsia" w:eastAsiaTheme="majorEastAsia" w:hAnsiTheme="majorEastAsia" w:hint="eastAsia"/>
                <w:color w:val="000000"/>
                <w:spacing w:val="16"/>
              </w:rPr>
              <w:t>平均仕入単価</w:t>
            </w:r>
          </w:p>
        </w:tc>
        <w:tc>
          <w:tcPr>
            <w:tcW w:w="2265" w:type="dxa"/>
          </w:tcPr>
          <w:p w14:paraId="012E393F" w14:textId="77777777" w:rsidR="00F9125D"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原油等の仕入単価の上昇率</w:t>
            </w:r>
          </w:p>
          <w:p w14:paraId="68AA5072" w14:textId="11EBE95D" w:rsidR="00F9125D" w:rsidRDefault="00F9125D"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(E/e×100-100)</w:t>
            </w:r>
          </w:p>
        </w:tc>
      </w:tr>
      <w:tr w:rsidR="00F9125D" w14:paraId="3CBFD665" w14:textId="77777777" w:rsidTr="00C6395F">
        <w:tc>
          <w:tcPr>
            <w:tcW w:w="1413" w:type="dxa"/>
          </w:tcPr>
          <w:p w14:paraId="02EE1EA2" w14:textId="09CEE0F6" w:rsidR="00F9125D" w:rsidRDefault="00F9125D" w:rsidP="00C6395F">
            <w:pPr>
              <w:suppressAutoHyphens/>
              <w:kinsoku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指定業種</w:t>
            </w:r>
          </w:p>
        </w:tc>
        <w:tc>
          <w:tcPr>
            <w:tcW w:w="2977" w:type="dxa"/>
          </w:tcPr>
          <w:p w14:paraId="0419D34B" w14:textId="6E570D78" w:rsidR="00F9125D" w:rsidRDefault="00C6395F" w:rsidP="00C6395F">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円【Ｅ】</w:t>
            </w:r>
          </w:p>
        </w:tc>
        <w:tc>
          <w:tcPr>
            <w:tcW w:w="2405" w:type="dxa"/>
          </w:tcPr>
          <w:p w14:paraId="6DCB9EB1" w14:textId="7751B4E3" w:rsidR="00F9125D" w:rsidRDefault="00C6395F" w:rsidP="00C6395F">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円【e】</w:t>
            </w:r>
          </w:p>
        </w:tc>
        <w:tc>
          <w:tcPr>
            <w:tcW w:w="2265" w:type="dxa"/>
          </w:tcPr>
          <w:p w14:paraId="3793D0D9" w14:textId="0ADE3A27" w:rsidR="00F9125D" w:rsidRDefault="00C6395F" w:rsidP="00C6395F">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bl>
    <w:p w14:paraId="00E4830D" w14:textId="43CC40DE"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285101" w:rsidRPr="00C6395F">
        <w:rPr>
          <w:rFonts w:asciiTheme="majorEastAsia" w:eastAsiaTheme="majorEastAsia" w:hAnsiTheme="majorEastAsia" w:hint="eastAsia"/>
          <w:sz w:val="22"/>
          <w:szCs w:val="22"/>
        </w:rPr>
        <w:t>表４：</w:t>
      </w:r>
      <w:r w:rsidR="00C6395F" w:rsidRPr="00C6395F">
        <w:rPr>
          <w:rFonts w:asciiTheme="majorEastAsia" w:eastAsiaTheme="majorEastAsia" w:hAnsiTheme="majorEastAsia" w:hint="eastAsia"/>
          <w:sz w:val="22"/>
          <w:szCs w:val="22"/>
        </w:rPr>
        <w:t>指定業種及び企業全体それぞれの売上原価に占める原油等の仕入価格の割合</w:t>
      </w:r>
      <w:r w:rsidRPr="00E06C08">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1413"/>
        <w:gridCol w:w="2126"/>
        <w:gridCol w:w="3256"/>
        <w:gridCol w:w="2265"/>
      </w:tblGrid>
      <w:tr w:rsidR="00C6395F" w14:paraId="1D164179" w14:textId="77777777" w:rsidTr="00C6395F">
        <w:tc>
          <w:tcPr>
            <w:tcW w:w="1413" w:type="dxa"/>
          </w:tcPr>
          <w:p w14:paraId="29A23569"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p>
        </w:tc>
        <w:tc>
          <w:tcPr>
            <w:tcW w:w="2126" w:type="dxa"/>
          </w:tcPr>
          <w:p w14:paraId="74541B01"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w:t>
            </w:r>
          </w:p>
          <w:p w14:paraId="4EE7BA83" w14:textId="7AFA6DD2"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売上原価</w:t>
            </w:r>
          </w:p>
        </w:tc>
        <w:tc>
          <w:tcPr>
            <w:tcW w:w="3256" w:type="dxa"/>
          </w:tcPr>
          <w:p w14:paraId="215336E1"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最近１か月間の売上原価に対応する原油等の</w:t>
            </w:r>
          </w:p>
          <w:p w14:paraId="2AEB045D" w14:textId="301B45D8"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仕入価格</w:t>
            </w:r>
          </w:p>
        </w:tc>
        <w:tc>
          <w:tcPr>
            <w:tcW w:w="2265" w:type="dxa"/>
          </w:tcPr>
          <w:p w14:paraId="4B53C5F4" w14:textId="77777777"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売上原価に占める原油等の仕入価格の割合</w:t>
            </w:r>
          </w:p>
          <w:p w14:paraId="15133649" w14:textId="5173FB6E"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(S/C×100)</w:t>
            </w:r>
          </w:p>
        </w:tc>
      </w:tr>
      <w:tr w:rsidR="00C6395F" w14:paraId="1F815184" w14:textId="77777777" w:rsidTr="00C6395F">
        <w:tc>
          <w:tcPr>
            <w:tcW w:w="1413" w:type="dxa"/>
          </w:tcPr>
          <w:p w14:paraId="79DA8636" w14:textId="25979BD2" w:rsidR="00C6395F" w:rsidRDefault="00C6395F" w:rsidP="00C6395F">
            <w:pPr>
              <w:suppressAutoHyphens/>
              <w:kinsoku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指定業種</w:t>
            </w:r>
          </w:p>
        </w:tc>
        <w:tc>
          <w:tcPr>
            <w:tcW w:w="2126" w:type="dxa"/>
          </w:tcPr>
          <w:p w14:paraId="4F5BBBDA" w14:textId="317FFE8C"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円【Ｃ】</w:t>
            </w:r>
          </w:p>
        </w:tc>
        <w:tc>
          <w:tcPr>
            <w:tcW w:w="3256" w:type="dxa"/>
          </w:tcPr>
          <w:p w14:paraId="0D428C51" w14:textId="547FA4DD"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円【Ｓ】</w:t>
            </w:r>
          </w:p>
        </w:tc>
        <w:tc>
          <w:tcPr>
            <w:tcW w:w="2265" w:type="dxa"/>
          </w:tcPr>
          <w:p w14:paraId="4D0DA50A" w14:textId="40A0377C"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r w:rsidR="00C6395F" w14:paraId="483FD408" w14:textId="77777777" w:rsidTr="00C6395F">
        <w:tc>
          <w:tcPr>
            <w:tcW w:w="1413" w:type="dxa"/>
          </w:tcPr>
          <w:p w14:paraId="1DAB6358" w14:textId="1E3DF344" w:rsidR="00C6395F"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企業全体</w:t>
            </w:r>
          </w:p>
        </w:tc>
        <w:tc>
          <w:tcPr>
            <w:tcW w:w="2126" w:type="dxa"/>
          </w:tcPr>
          <w:p w14:paraId="530EF39F" w14:textId="1224E04C"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円【Ｃ】</w:t>
            </w:r>
          </w:p>
        </w:tc>
        <w:tc>
          <w:tcPr>
            <w:tcW w:w="3256" w:type="dxa"/>
          </w:tcPr>
          <w:p w14:paraId="7FA4EDA1" w14:textId="3D3EC956"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円【Ｓ】</w:t>
            </w:r>
          </w:p>
        </w:tc>
        <w:tc>
          <w:tcPr>
            <w:tcW w:w="2265" w:type="dxa"/>
          </w:tcPr>
          <w:p w14:paraId="753D35A4" w14:textId="4F3F9F7D" w:rsidR="00C6395F" w:rsidRDefault="00C6395F" w:rsidP="00C6395F">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bl>
    <w:p w14:paraId="59844537" w14:textId="0100FE43" w:rsidR="003953E5" w:rsidRDefault="00C6395F"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Pr>
          <w:rFonts w:asciiTheme="majorEastAsia" w:eastAsiaTheme="majorEastAsia" w:hAnsiTheme="majorEastAsia" w:hint="eastAsia"/>
          <w:color w:val="000000"/>
          <w:spacing w:val="16"/>
          <w:kern w:val="0"/>
          <w:sz w:val="24"/>
          <w:szCs w:val="24"/>
        </w:rPr>
        <w:t>（表５：指定業種及び企業全体それぞれの製品等価格への転嫁の状況）</w:t>
      </w:r>
    </w:p>
    <w:tbl>
      <w:tblPr>
        <w:tblStyle w:val="ac"/>
        <w:tblW w:w="0" w:type="auto"/>
        <w:tblLook w:val="04A0" w:firstRow="1" w:lastRow="0" w:firstColumn="1" w:lastColumn="0" w:noHBand="0" w:noVBand="1"/>
      </w:tblPr>
      <w:tblGrid>
        <w:gridCol w:w="704"/>
        <w:gridCol w:w="1560"/>
        <w:gridCol w:w="1417"/>
        <w:gridCol w:w="850"/>
        <w:gridCol w:w="1418"/>
        <w:gridCol w:w="1325"/>
        <w:gridCol w:w="826"/>
        <w:gridCol w:w="960"/>
      </w:tblGrid>
      <w:tr w:rsidR="00C6395F" w14:paraId="39B6C82F" w14:textId="77777777" w:rsidTr="00645DCB">
        <w:tc>
          <w:tcPr>
            <w:tcW w:w="704" w:type="dxa"/>
          </w:tcPr>
          <w:p w14:paraId="3CCA888D" w14:textId="77777777"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560" w:type="dxa"/>
          </w:tcPr>
          <w:p w14:paraId="40E56D54" w14:textId="0175718C"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最近３か月間の原油等の仕入価格</w:t>
            </w:r>
          </w:p>
        </w:tc>
        <w:tc>
          <w:tcPr>
            <w:tcW w:w="1417" w:type="dxa"/>
          </w:tcPr>
          <w:p w14:paraId="3C9FFCC4" w14:textId="07617469"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最近３か月間の売上高</w:t>
            </w:r>
          </w:p>
        </w:tc>
        <w:tc>
          <w:tcPr>
            <w:tcW w:w="850" w:type="dxa"/>
          </w:tcPr>
          <w:p w14:paraId="60B0CF75" w14:textId="43FF29E4"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tc>
        <w:tc>
          <w:tcPr>
            <w:tcW w:w="1418" w:type="dxa"/>
          </w:tcPr>
          <w:p w14:paraId="6AABD53F" w14:textId="77777777" w:rsidR="00645DCB"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前年同期の</w:t>
            </w:r>
          </w:p>
          <w:p w14:paraId="4C992B83" w14:textId="77777777" w:rsidR="00645DCB"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原油等の</w:t>
            </w:r>
          </w:p>
          <w:p w14:paraId="7A1396B0" w14:textId="5D20C101"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仕入価格</w:t>
            </w:r>
          </w:p>
        </w:tc>
        <w:tc>
          <w:tcPr>
            <w:tcW w:w="1325" w:type="dxa"/>
          </w:tcPr>
          <w:p w14:paraId="5C88E050" w14:textId="7122F912"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前年同期の売上高</w:t>
            </w:r>
          </w:p>
        </w:tc>
        <w:tc>
          <w:tcPr>
            <w:tcW w:w="826" w:type="dxa"/>
          </w:tcPr>
          <w:p w14:paraId="0A123901" w14:textId="4980BEEC"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tc>
        <w:tc>
          <w:tcPr>
            <w:tcW w:w="960" w:type="dxa"/>
          </w:tcPr>
          <w:p w14:paraId="3629DCDF" w14:textId="77777777" w:rsidR="00C6395F" w:rsidRDefault="00C6395F" w:rsidP="00C6395F">
            <w:pPr>
              <w:suppressAutoHyphens/>
              <w:kinsoku w:val="0"/>
              <w:wordWrap w:val="0"/>
              <w:autoSpaceDE w:val="0"/>
              <w:autoSpaceDN w:val="0"/>
              <w:spacing w:line="366" w:lineRule="atLeast"/>
              <w:ind w:firstLineChars="50" w:firstLine="1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p w14:paraId="6E5003FF" w14:textId="77777777"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w:t>
            </w:r>
          </w:p>
          <w:p w14:paraId="782189F7" w14:textId="6EAE459D"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=Ｐ</w:t>
            </w:r>
          </w:p>
        </w:tc>
      </w:tr>
      <w:tr w:rsidR="00C6395F" w14:paraId="21F8426C" w14:textId="77777777" w:rsidTr="00645DCB">
        <w:tc>
          <w:tcPr>
            <w:tcW w:w="704" w:type="dxa"/>
          </w:tcPr>
          <w:p w14:paraId="342A8BDE" w14:textId="4F481D5B" w:rsidR="00C6395F" w:rsidRDefault="00C6395F" w:rsidP="00645DCB">
            <w:pPr>
              <w:suppressAutoHyphens/>
              <w:kinsoku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w:t>
            </w:r>
          </w:p>
        </w:tc>
        <w:tc>
          <w:tcPr>
            <w:tcW w:w="1560" w:type="dxa"/>
          </w:tcPr>
          <w:p w14:paraId="6170AF7A"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5F44807D" w14:textId="37C6D62E"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【A】</w:t>
            </w:r>
          </w:p>
        </w:tc>
        <w:tc>
          <w:tcPr>
            <w:tcW w:w="1417" w:type="dxa"/>
          </w:tcPr>
          <w:p w14:paraId="6A4DD4DC"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62022821" w14:textId="6FEC4807"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【B】</w:t>
            </w:r>
          </w:p>
        </w:tc>
        <w:tc>
          <w:tcPr>
            <w:tcW w:w="850" w:type="dxa"/>
          </w:tcPr>
          <w:p w14:paraId="07CA6956"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1418" w:type="dxa"/>
          </w:tcPr>
          <w:p w14:paraId="797ED36B"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7B37B891" w14:textId="590175FD"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【a】</w:t>
            </w:r>
          </w:p>
        </w:tc>
        <w:tc>
          <w:tcPr>
            <w:tcW w:w="1325" w:type="dxa"/>
          </w:tcPr>
          <w:p w14:paraId="4AB9A2E6"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23B098F3" w14:textId="48241C56"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【b】</w:t>
            </w:r>
          </w:p>
        </w:tc>
        <w:tc>
          <w:tcPr>
            <w:tcW w:w="826" w:type="dxa"/>
          </w:tcPr>
          <w:p w14:paraId="48E868EF"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960" w:type="dxa"/>
          </w:tcPr>
          <w:p w14:paraId="170E7DAE"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r>
      <w:tr w:rsidR="00C6395F" w14:paraId="3D38F2AF" w14:textId="77777777" w:rsidTr="00645DCB">
        <w:tc>
          <w:tcPr>
            <w:tcW w:w="704" w:type="dxa"/>
          </w:tcPr>
          <w:p w14:paraId="4C18E447" w14:textId="23D79617" w:rsidR="00C6395F" w:rsidRDefault="00C6395F" w:rsidP="00C6395F">
            <w:pPr>
              <w:suppressAutoHyphens/>
              <w:kinsoku w:val="0"/>
              <w:wordWrap w:val="0"/>
              <w:autoSpaceDE w:val="0"/>
              <w:autoSpaceDN w:val="0"/>
              <w:spacing w:line="366"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w:t>
            </w:r>
          </w:p>
        </w:tc>
        <w:tc>
          <w:tcPr>
            <w:tcW w:w="1560" w:type="dxa"/>
          </w:tcPr>
          <w:p w14:paraId="7A3B7B7D"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71FA56B9" w14:textId="058B1E35"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【A】</w:t>
            </w:r>
          </w:p>
        </w:tc>
        <w:tc>
          <w:tcPr>
            <w:tcW w:w="1417" w:type="dxa"/>
          </w:tcPr>
          <w:p w14:paraId="44FA107E"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2BDDFCBB" w14:textId="5BC6BF56"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【B】</w:t>
            </w:r>
          </w:p>
        </w:tc>
        <w:tc>
          <w:tcPr>
            <w:tcW w:w="850" w:type="dxa"/>
          </w:tcPr>
          <w:p w14:paraId="7E355FC8"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1418" w:type="dxa"/>
          </w:tcPr>
          <w:p w14:paraId="4300D085"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60A8714B" w14:textId="43D66C81"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【a】</w:t>
            </w:r>
          </w:p>
        </w:tc>
        <w:tc>
          <w:tcPr>
            <w:tcW w:w="1325" w:type="dxa"/>
          </w:tcPr>
          <w:p w14:paraId="04E24C85" w14:textId="77777777" w:rsidR="00C6395F"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p w14:paraId="390F2AFB" w14:textId="4A6E52A3" w:rsidR="00645DCB" w:rsidRDefault="00645DCB"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【b】</w:t>
            </w:r>
          </w:p>
        </w:tc>
        <w:tc>
          <w:tcPr>
            <w:tcW w:w="826" w:type="dxa"/>
          </w:tcPr>
          <w:p w14:paraId="15F0A5C5"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c>
          <w:tcPr>
            <w:tcW w:w="960" w:type="dxa"/>
          </w:tcPr>
          <w:p w14:paraId="4C142E16" w14:textId="77777777" w:rsidR="00C6395F" w:rsidRDefault="00C6395F" w:rsidP="00645DCB">
            <w:pPr>
              <w:suppressAutoHyphens/>
              <w:kinsoku w:val="0"/>
              <w:wordWrap w:val="0"/>
              <w:autoSpaceDE w:val="0"/>
              <w:autoSpaceDN w:val="0"/>
              <w:spacing w:line="366" w:lineRule="atLeast"/>
              <w:jc w:val="right"/>
              <w:rPr>
                <w:rFonts w:asciiTheme="majorEastAsia" w:eastAsiaTheme="majorEastAsia" w:hAnsiTheme="majorEastAsia"/>
                <w:sz w:val="24"/>
                <w:szCs w:val="24"/>
              </w:rPr>
            </w:pPr>
          </w:p>
        </w:tc>
      </w:tr>
    </w:tbl>
    <w:p w14:paraId="1AC3F627" w14:textId="4A2834C1"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w:t>
      </w:r>
      <w:r w:rsidR="00645DCB">
        <w:rPr>
          <w:rFonts w:asciiTheme="majorEastAsia" w:eastAsiaTheme="majorEastAsia" w:hAnsiTheme="majorEastAsia" w:hint="eastAsia"/>
          <w:sz w:val="24"/>
          <w:szCs w:val="24"/>
        </w:rPr>
        <w:t>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r w:rsidRPr="00E06C08">
        <w:rPr>
          <w:rFonts w:asciiTheme="majorEastAsia" w:eastAsiaTheme="majorEastAsia" w:hAnsiTheme="majorEastAsia" w:hint="eastAsia"/>
          <w:sz w:val="24"/>
          <w:szCs w:val="24"/>
        </w:rPr>
        <w:t>。</w:t>
      </w:r>
    </w:p>
    <w:p w14:paraId="6AC6EB97" w14:textId="77777777" w:rsidR="003953E5" w:rsidRDefault="003953E5" w:rsidP="003953E5">
      <w:pPr>
        <w:widowControl/>
        <w:ind w:right="848"/>
        <w:rPr>
          <w:rFonts w:asciiTheme="majorEastAsia" w:eastAsiaTheme="majorEastAsia" w:hAnsiTheme="majorEastAsia"/>
          <w:spacing w:val="16"/>
          <w:sz w:val="24"/>
          <w:szCs w:val="24"/>
        </w:rPr>
      </w:pPr>
    </w:p>
    <w:p w14:paraId="6F68475C" w14:textId="044BACB5" w:rsidR="002B1139" w:rsidRDefault="002B1139"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年　　月　　日</w:t>
      </w:r>
    </w:p>
    <w:p w14:paraId="20C6403F" w14:textId="0AB33C36" w:rsidR="002B1139" w:rsidRDefault="002B1139" w:rsidP="002B1139">
      <w:pPr>
        <w:widowControl/>
        <w:ind w:right="848" w:firstLineChars="100" w:firstLine="272"/>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上記につき相違ありません。</w:t>
      </w:r>
    </w:p>
    <w:p w14:paraId="41114994" w14:textId="6FDEFCEA" w:rsidR="002B1139" w:rsidRPr="002B1139" w:rsidRDefault="002B1139" w:rsidP="002B1139">
      <w:pPr>
        <w:widowControl/>
        <w:ind w:right="-144" w:firstLineChars="1500" w:firstLine="4080"/>
        <w:rPr>
          <w:rFonts w:asciiTheme="majorEastAsia" w:eastAsiaTheme="majorEastAsia" w:hAnsiTheme="majorEastAsia"/>
          <w:spacing w:val="16"/>
          <w:sz w:val="24"/>
          <w:szCs w:val="24"/>
          <w:u w:val="single"/>
        </w:rPr>
      </w:pPr>
      <w:r w:rsidRPr="002B1139">
        <w:rPr>
          <w:rFonts w:asciiTheme="majorEastAsia" w:eastAsiaTheme="majorEastAsia" w:hAnsiTheme="majorEastAsia" w:hint="eastAsia"/>
          <w:spacing w:val="16"/>
          <w:sz w:val="24"/>
          <w:szCs w:val="24"/>
          <w:u w:val="single"/>
        </w:rPr>
        <w:t xml:space="preserve">所在地　　　　　　　　　　　　　　　</w:t>
      </w:r>
    </w:p>
    <w:p w14:paraId="194F956A" w14:textId="343437C5" w:rsidR="002B1139" w:rsidRPr="002B1139" w:rsidRDefault="002B1139" w:rsidP="002B1139">
      <w:pPr>
        <w:widowControl/>
        <w:ind w:right="-144" w:firstLineChars="1500" w:firstLine="4080"/>
        <w:rPr>
          <w:rFonts w:asciiTheme="majorEastAsia" w:eastAsiaTheme="majorEastAsia" w:hAnsiTheme="majorEastAsia"/>
          <w:spacing w:val="16"/>
          <w:sz w:val="24"/>
          <w:szCs w:val="24"/>
          <w:u w:val="single"/>
          <w:lang w:eastAsia="zh-TW"/>
        </w:rPr>
      </w:pPr>
      <w:r w:rsidRPr="002B1139">
        <w:rPr>
          <w:rFonts w:asciiTheme="majorEastAsia" w:eastAsiaTheme="majorEastAsia" w:hAnsiTheme="majorEastAsia" w:hint="eastAsia"/>
          <w:spacing w:val="16"/>
          <w:sz w:val="24"/>
          <w:szCs w:val="24"/>
          <w:u w:val="single"/>
          <w:lang w:eastAsia="zh-TW"/>
        </w:rPr>
        <w:t xml:space="preserve">企業名　　　　　　　　　　　　　　　</w:t>
      </w:r>
    </w:p>
    <w:p w14:paraId="052D943D" w14:textId="7267840E" w:rsidR="002B1139" w:rsidRPr="002B1139" w:rsidRDefault="002B1139" w:rsidP="002B1139">
      <w:pPr>
        <w:widowControl/>
        <w:ind w:right="-2" w:firstLineChars="1500" w:firstLine="4080"/>
        <w:rPr>
          <w:rFonts w:asciiTheme="majorEastAsia" w:eastAsiaTheme="majorEastAsia" w:hAnsiTheme="majorEastAsia"/>
          <w:spacing w:val="16"/>
          <w:sz w:val="24"/>
          <w:szCs w:val="24"/>
          <w:u w:val="single"/>
        </w:rPr>
      </w:pPr>
      <w:r w:rsidRPr="002B1139">
        <w:rPr>
          <w:rFonts w:asciiTheme="majorEastAsia" w:eastAsiaTheme="majorEastAsia" w:hAnsiTheme="majorEastAsia" w:hint="eastAsia"/>
          <w:spacing w:val="16"/>
          <w:sz w:val="24"/>
          <w:szCs w:val="24"/>
          <w:u w:val="single"/>
        </w:rPr>
        <w:t>代表者名　　　　　　　　　　　　　印</w:t>
      </w:r>
    </w:p>
    <w:p w14:paraId="25F165F8" w14:textId="469DE232" w:rsidR="002B1139" w:rsidRPr="002B1139" w:rsidRDefault="002B1139" w:rsidP="002B1139">
      <w:pPr>
        <w:widowControl/>
        <w:ind w:right="-2" w:firstLineChars="1500" w:firstLine="4080"/>
        <w:rPr>
          <w:rFonts w:asciiTheme="majorEastAsia" w:eastAsiaTheme="majorEastAsia" w:hAnsiTheme="majorEastAsia"/>
          <w:spacing w:val="16"/>
          <w:sz w:val="24"/>
          <w:szCs w:val="24"/>
          <w:u w:val="single"/>
        </w:rPr>
      </w:pPr>
      <w:r w:rsidRPr="002B1139">
        <w:rPr>
          <w:rFonts w:asciiTheme="majorEastAsia" w:eastAsiaTheme="majorEastAsia" w:hAnsiTheme="majorEastAsia" w:hint="eastAsia"/>
          <w:spacing w:val="16"/>
          <w:sz w:val="24"/>
          <w:szCs w:val="24"/>
          <w:u w:val="single"/>
        </w:rPr>
        <w:t xml:space="preserve">TEL 　　　　　　　　　　　　　　　　</w:t>
      </w:r>
    </w:p>
    <w:p w14:paraId="5B59D75F" w14:textId="77777777" w:rsidR="002B1139" w:rsidRDefault="002B1139" w:rsidP="003953E5">
      <w:pPr>
        <w:widowControl/>
        <w:ind w:right="848"/>
        <w:rPr>
          <w:rFonts w:asciiTheme="majorEastAsia" w:eastAsiaTheme="majorEastAsia" w:hAnsiTheme="majorEastAsia"/>
          <w:spacing w:val="16"/>
          <w:sz w:val="24"/>
          <w:szCs w:val="24"/>
        </w:rPr>
      </w:pPr>
    </w:p>
    <w:p w14:paraId="2EC627C4" w14:textId="77777777" w:rsidR="002B1139" w:rsidRDefault="002B1139" w:rsidP="003953E5">
      <w:pPr>
        <w:widowControl/>
        <w:ind w:right="848"/>
        <w:rPr>
          <w:rFonts w:asciiTheme="majorEastAsia" w:eastAsiaTheme="majorEastAsia" w:hAnsiTheme="majorEastAsia"/>
          <w:spacing w:val="16"/>
          <w:sz w:val="24"/>
          <w:szCs w:val="24"/>
        </w:rPr>
      </w:pPr>
    </w:p>
    <w:p w14:paraId="0710F7FA" w14:textId="77777777" w:rsidR="002B1139" w:rsidRPr="00E06C08" w:rsidRDefault="002B1139" w:rsidP="003953E5">
      <w:pPr>
        <w:widowControl/>
        <w:ind w:right="848"/>
        <w:rPr>
          <w:rFonts w:asciiTheme="majorEastAsia" w:eastAsiaTheme="majorEastAsia" w:hAnsiTheme="majorEastAsia"/>
          <w:spacing w:val="16"/>
          <w:sz w:val="24"/>
          <w:szCs w:val="24"/>
        </w:rPr>
      </w:pPr>
    </w:p>
    <w:sectPr w:rsidR="002B1139" w:rsidRPr="00E06C08" w:rsidSect="002B1139">
      <w:pgSz w:w="11906" w:h="16838"/>
      <w:pgMar w:top="851" w:right="1418" w:bottom="567" w:left="1418"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74191"/>
    <w:multiLevelType w:val="hybridMultilevel"/>
    <w:tmpl w:val="46F6C1F4"/>
    <w:lvl w:ilvl="0" w:tplc="03482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865422"/>
    <w:multiLevelType w:val="hybridMultilevel"/>
    <w:tmpl w:val="420E676E"/>
    <w:lvl w:ilvl="0" w:tplc="D8280854">
      <w:start w:val="1"/>
      <w:numFmt w:val="decimalFullWidth"/>
      <w:lvlText w:val="（注%1）"/>
      <w:lvlJc w:val="left"/>
      <w:pPr>
        <w:ind w:left="1080" w:hanging="1080"/>
      </w:pPr>
      <w:rPr>
        <w:rFonts w:hint="default"/>
      </w:rPr>
    </w:lvl>
    <w:lvl w:ilvl="1" w:tplc="3CD4F2D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2718AF"/>
    <w:multiLevelType w:val="hybridMultilevel"/>
    <w:tmpl w:val="C4B4E920"/>
    <w:lvl w:ilvl="0" w:tplc="62CE0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74901017">
    <w:abstractNumId w:val="0"/>
  </w:num>
  <w:num w:numId="2" w16cid:durableId="1656445748">
    <w:abstractNumId w:val="3"/>
  </w:num>
  <w:num w:numId="3" w16cid:durableId="1118572054">
    <w:abstractNumId w:val="1"/>
  </w:num>
  <w:num w:numId="4" w16cid:durableId="4457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0D504D"/>
    <w:rsid w:val="001258CA"/>
    <w:rsid w:val="00131CA4"/>
    <w:rsid w:val="001B4CF7"/>
    <w:rsid w:val="001B5347"/>
    <w:rsid w:val="001D44D3"/>
    <w:rsid w:val="001F556D"/>
    <w:rsid w:val="002766CF"/>
    <w:rsid w:val="00285101"/>
    <w:rsid w:val="002B1139"/>
    <w:rsid w:val="002E5377"/>
    <w:rsid w:val="003121A0"/>
    <w:rsid w:val="0031294D"/>
    <w:rsid w:val="00335ACF"/>
    <w:rsid w:val="0035467F"/>
    <w:rsid w:val="003953E5"/>
    <w:rsid w:val="0040417F"/>
    <w:rsid w:val="00417A24"/>
    <w:rsid w:val="00455149"/>
    <w:rsid w:val="00497C0D"/>
    <w:rsid w:val="005061E0"/>
    <w:rsid w:val="00574C50"/>
    <w:rsid w:val="00576E14"/>
    <w:rsid w:val="005A0DD3"/>
    <w:rsid w:val="005B0924"/>
    <w:rsid w:val="006043DA"/>
    <w:rsid w:val="00645DCB"/>
    <w:rsid w:val="00717EA2"/>
    <w:rsid w:val="007314D8"/>
    <w:rsid w:val="0077054F"/>
    <w:rsid w:val="007B413D"/>
    <w:rsid w:val="00802906"/>
    <w:rsid w:val="00844E51"/>
    <w:rsid w:val="008504B2"/>
    <w:rsid w:val="008E26B1"/>
    <w:rsid w:val="00907728"/>
    <w:rsid w:val="00AC7EB5"/>
    <w:rsid w:val="00B76AB6"/>
    <w:rsid w:val="00BB7A78"/>
    <w:rsid w:val="00BE5499"/>
    <w:rsid w:val="00BF4E7A"/>
    <w:rsid w:val="00C16833"/>
    <w:rsid w:val="00C6395F"/>
    <w:rsid w:val="00D00A71"/>
    <w:rsid w:val="00D25382"/>
    <w:rsid w:val="00D90434"/>
    <w:rsid w:val="00E06C08"/>
    <w:rsid w:val="00E50D34"/>
    <w:rsid w:val="00ED4963"/>
    <w:rsid w:val="00EF7BB4"/>
    <w:rsid w:val="00F17328"/>
    <w:rsid w:val="00F258FB"/>
    <w:rsid w:val="00F9125D"/>
    <w:rsid w:val="00FA492A"/>
    <w:rsid w:val="00FE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442</Words>
  <Characters>2521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