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A2" w:rsidRPr="005E3F2B" w:rsidRDefault="006005A2" w:rsidP="005E3F2B">
      <w:pPr>
        <w:spacing w:line="420" w:lineRule="exact"/>
        <w:jc w:val="center"/>
        <w:rPr>
          <w:rFonts w:ascii="游ゴシック" w:eastAsia="游ゴシック" w:hAnsi="游ゴシック"/>
          <w:b/>
          <w:sz w:val="32"/>
        </w:rPr>
      </w:pPr>
      <w:r w:rsidRPr="005E3F2B">
        <w:rPr>
          <w:rFonts w:ascii="游ゴシック" w:eastAsia="游ゴシック" w:hAnsi="游ゴシック" w:hint="eastAsia"/>
          <w:b/>
          <w:sz w:val="32"/>
        </w:rPr>
        <w:t>「モンベルアウトドアヴィレッジるもい基本計画」</w:t>
      </w:r>
    </w:p>
    <w:p w:rsidR="003B4504" w:rsidRPr="005E3F2B" w:rsidRDefault="006005A2" w:rsidP="005E3F2B">
      <w:pPr>
        <w:spacing w:line="420" w:lineRule="exact"/>
        <w:jc w:val="center"/>
        <w:rPr>
          <w:rFonts w:ascii="游ゴシック" w:eastAsia="游ゴシック" w:hAnsi="游ゴシック"/>
          <w:b/>
          <w:sz w:val="32"/>
        </w:rPr>
      </w:pPr>
      <w:r w:rsidRPr="005E3F2B">
        <w:rPr>
          <w:rFonts w:ascii="游ゴシック" w:eastAsia="游ゴシック" w:hAnsi="游ゴシック" w:hint="eastAsia"/>
          <w:b/>
          <w:sz w:val="32"/>
        </w:rPr>
        <w:t>修正箇所について</w:t>
      </w:r>
    </w:p>
    <w:p w:rsidR="006005A2" w:rsidRDefault="006005A2" w:rsidP="006005A2">
      <w:pPr>
        <w:spacing w:line="300" w:lineRule="exact"/>
        <w:jc w:val="center"/>
        <w:rPr>
          <w:rFonts w:ascii="游ゴシック" w:eastAsia="游ゴシック" w:hAnsi="游ゴシック"/>
          <w:b/>
          <w:sz w:val="28"/>
        </w:rPr>
      </w:pPr>
    </w:p>
    <w:p w:rsidR="006005A2" w:rsidRPr="006005A2" w:rsidRDefault="006005A2" w:rsidP="006005A2">
      <w:pPr>
        <w:spacing w:line="300" w:lineRule="exact"/>
        <w:jc w:val="center"/>
        <w:rPr>
          <w:rFonts w:ascii="游ゴシック" w:eastAsia="游ゴシック" w:hAnsi="游ゴシック" w:hint="eastAsia"/>
          <w:b/>
          <w:sz w:val="28"/>
        </w:rPr>
      </w:pPr>
    </w:p>
    <w:p w:rsidR="006005A2" w:rsidRPr="006005A2" w:rsidRDefault="006005A2" w:rsidP="006005A2">
      <w:pPr>
        <w:spacing w:afterLines="50" w:after="180" w:line="300" w:lineRule="exact"/>
        <w:ind w:firstLineChars="100" w:firstLine="240"/>
        <w:rPr>
          <w:rFonts w:ascii="游ゴシック" w:eastAsia="游ゴシック" w:hAnsi="游ゴシック"/>
          <w:b/>
          <w:sz w:val="24"/>
        </w:rPr>
      </w:pPr>
      <w:r w:rsidRPr="006005A2">
        <w:rPr>
          <w:rFonts w:ascii="游ゴシック" w:eastAsia="游ゴシック" w:hAnsi="游ゴシック" w:hint="eastAsia"/>
          <w:b/>
          <w:sz w:val="24"/>
        </w:rPr>
        <w:t>①「３．全体土地利用計画と施設イメージ」（Ｐ９）</w:t>
      </w:r>
    </w:p>
    <w:p w:rsidR="006005A2" w:rsidRPr="006005A2" w:rsidRDefault="006005A2" w:rsidP="006005A2">
      <w:pPr>
        <w:spacing w:afterLines="50" w:after="180" w:line="300" w:lineRule="exact"/>
        <w:ind w:firstLineChars="100" w:firstLine="220"/>
        <w:rPr>
          <w:rFonts w:ascii="游ゴシック" w:eastAsia="游ゴシック" w:hAnsi="游ゴシック" w:hint="eastAsia"/>
        </w:rPr>
      </w:pPr>
      <w:r w:rsidRPr="006005A2">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6005A2">
        <w:rPr>
          <w:rFonts w:ascii="游ゴシック" w:eastAsia="游ゴシック" w:hAnsi="游ゴシック" w:hint="eastAsia"/>
        </w:rPr>
        <w:t>パブリックコメントを受け、下記のとおり修正しました。</w:t>
      </w:r>
    </w:p>
    <w:tbl>
      <w:tblPr>
        <w:tblStyle w:val="a7"/>
        <w:tblW w:w="9355" w:type="dxa"/>
        <w:tblInd w:w="279" w:type="dxa"/>
        <w:tblLook w:val="04A0" w:firstRow="1" w:lastRow="0" w:firstColumn="1" w:lastColumn="0" w:noHBand="0" w:noVBand="1"/>
      </w:tblPr>
      <w:tblGrid>
        <w:gridCol w:w="4677"/>
        <w:gridCol w:w="4678"/>
      </w:tblGrid>
      <w:tr w:rsidR="006005A2" w:rsidRPr="00AD0033" w:rsidTr="006005A2">
        <w:tc>
          <w:tcPr>
            <w:tcW w:w="4677" w:type="dxa"/>
          </w:tcPr>
          <w:p w:rsidR="006005A2" w:rsidRPr="00AD0033" w:rsidRDefault="006005A2" w:rsidP="008B5B6E">
            <w:pPr>
              <w:jc w:val="center"/>
              <w:rPr>
                <w:rFonts w:ascii="游ゴシック" w:eastAsia="游ゴシック" w:hAnsi="游ゴシック"/>
              </w:rPr>
            </w:pPr>
            <w:r w:rsidRPr="00AD0033">
              <w:rPr>
                <w:rFonts w:ascii="游ゴシック" w:eastAsia="游ゴシック" w:hAnsi="游ゴシック" w:hint="eastAsia"/>
              </w:rPr>
              <w:t>変更前</w:t>
            </w:r>
          </w:p>
        </w:tc>
        <w:tc>
          <w:tcPr>
            <w:tcW w:w="4678" w:type="dxa"/>
          </w:tcPr>
          <w:p w:rsidR="006005A2" w:rsidRPr="00AD0033" w:rsidRDefault="006005A2" w:rsidP="008B5B6E">
            <w:pPr>
              <w:jc w:val="center"/>
              <w:rPr>
                <w:rFonts w:ascii="游ゴシック" w:eastAsia="游ゴシック" w:hAnsi="游ゴシック"/>
              </w:rPr>
            </w:pPr>
            <w:r w:rsidRPr="00AD0033">
              <w:rPr>
                <w:rFonts w:ascii="游ゴシック" w:eastAsia="游ゴシック" w:hAnsi="游ゴシック" w:hint="eastAsia"/>
              </w:rPr>
              <w:t>変更後</w:t>
            </w:r>
          </w:p>
        </w:tc>
      </w:tr>
      <w:tr w:rsidR="006005A2" w:rsidRPr="00AD0033" w:rsidTr="006005A2">
        <w:tc>
          <w:tcPr>
            <w:tcW w:w="4677" w:type="dxa"/>
          </w:tcPr>
          <w:p w:rsidR="006005A2" w:rsidRPr="00AD0033" w:rsidRDefault="006005A2" w:rsidP="008B5B6E">
            <w:pPr>
              <w:rPr>
                <w:rFonts w:ascii="游ゴシック" w:eastAsia="游ゴシック" w:hAnsi="游ゴシック"/>
              </w:rPr>
            </w:pPr>
            <w:r w:rsidRPr="00AD0033">
              <w:rPr>
                <w:rFonts w:ascii="游ゴシック" w:eastAsia="游ゴシック" w:hAnsi="游ゴシック" w:hint="eastAsia"/>
              </w:rPr>
              <w:t>拠点施設に隣接し、デッキ上での休息や飲食場所の提供のほか、旧鉄道施設用地と一体的に、旧ＪＲ留萌駅跡地までの歩行空間の整備、子どもたちが屋外で楽しめる要素を取り入れた施設など、市民の皆さんのアイデアもいただきながら後年度の整備について検討します。</w:t>
            </w:r>
          </w:p>
        </w:tc>
        <w:tc>
          <w:tcPr>
            <w:tcW w:w="4678" w:type="dxa"/>
          </w:tcPr>
          <w:p w:rsidR="006005A2" w:rsidRPr="00AD0033" w:rsidRDefault="006005A2" w:rsidP="008B5B6E">
            <w:pPr>
              <w:rPr>
                <w:rFonts w:ascii="游ゴシック" w:eastAsia="游ゴシック" w:hAnsi="游ゴシック"/>
              </w:rPr>
            </w:pPr>
            <w:r w:rsidRPr="00AD0033">
              <w:rPr>
                <w:rFonts w:ascii="游ゴシック" w:eastAsia="游ゴシック" w:hAnsi="游ゴシック" w:hint="eastAsia"/>
              </w:rPr>
              <w:t>拠点施設に隣接し、デッキ上での休息や飲食場所の提供のほか、旧鉄道施設用地と一体的に、旧ＪＲ留萌駅跡地までの歩行空間の整備</w:t>
            </w:r>
            <w:r w:rsidRPr="00AD0033">
              <w:rPr>
                <w:rFonts w:ascii="游ゴシック" w:eastAsia="游ゴシック" w:hAnsi="游ゴシック" w:hint="eastAsia"/>
                <w:b/>
                <w:u w:val="single"/>
              </w:rPr>
              <w:t>のほか、蒸気機関車など鉄道遺構を活用した魅力づくり</w:t>
            </w:r>
            <w:r w:rsidRPr="00AD0033">
              <w:rPr>
                <w:rFonts w:ascii="游ゴシック" w:eastAsia="游ゴシック" w:hAnsi="游ゴシック" w:hint="eastAsia"/>
              </w:rPr>
              <w:t>、子どもたちが屋外で楽しめる要素を取り入れた施設など、市民の皆さんのアイデアもいただきながら後年度の整備について検討します。</w:t>
            </w:r>
          </w:p>
        </w:tc>
      </w:tr>
    </w:tbl>
    <w:p w:rsidR="006005A2" w:rsidRDefault="006005A2" w:rsidP="006005A2">
      <w:pPr>
        <w:spacing w:afterLines="50" w:after="180"/>
        <w:ind w:firstLineChars="100" w:firstLine="210"/>
        <w:rPr>
          <w:rFonts w:ascii="游ゴシック" w:eastAsia="游ゴシック" w:hAnsi="游ゴシック"/>
        </w:rPr>
      </w:pPr>
    </w:p>
    <w:p w:rsidR="006005A2" w:rsidRPr="006005A2" w:rsidRDefault="006005A2" w:rsidP="006005A2">
      <w:pPr>
        <w:spacing w:afterLines="50" w:after="180" w:line="300" w:lineRule="exact"/>
        <w:ind w:firstLineChars="100" w:firstLine="240"/>
        <w:rPr>
          <w:rFonts w:ascii="游ゴシック" w:eastAsia="游ゴシック" w:hAnsi="游ゴシック"/>
          <w:b/>
          <w:sz w:val="24"/>
        </w:rPr>
      </w:pPr>
      <w:r w:rsidRPr="006005A2">
        <w:rPr>
          <w:rFonts w:ascii="游ゴシック" w:eastAsia="游ゴシック" w:hAnsi="游ゴシック" w:hint="eastAsia"/>
          <w:b/>
          <w:sz w:val="24"/>
        </w:rPr>
        <w:t>②</w:t>
      </w:r>
      <w:r w:rsidRPr="006005A2">
        <w:rPr>
          <w:rFonts w:ascii="游ゴシック" w:eastAsia="游ゴシック" w:hAnsi="游ゴシック" w:hint="eastAsia"/>
          <w:b/>
          <w:sz w:val="24"/>
        </w:rPr>
        <w:t>「３．全体土地利用計画と施設イメージ」（Ｐ</w:t>
      </w:r>
      <w:r w:rsidRPr="006005A2">
        <w:rPr>
          <w:rFonts w:ascii="游ゴシック" w:eastAsia="游ゴシック" w:hAnsi="游ゴシック" w:hint="eastAsia"/>
          <w:b/>
          <w:sz w:val="24"/>
        </w:rPr>
        <w:t>１１</w:t>
      </w:r>
      <w:r w:rsidRPr="006005A2">
        <w:rPr>
          <w:rFonts w:ascii="游ゴシック" w:eastAsia="游ゴシック" w:hAnsi="游ゴシック" w:hint="eastAsia"/>
          <w:b/>
          <w:sz w:val="24"/>
        </w:rPr>
        <w:t>）</w:t>
      </w:r>
    </w:p>
    <w:p w:rsidR="006005A2" w:rsidRPr="006005A2" w:rsidRDefault="006005A2" w:rsidP="006005A2">
      <w:pPr>
        <w:spacing w:afterLines="50" w:after="180" w:line="300" w:lineRule="exact"/>
        <w:ind w:firstLineChars="100" w:firstLine="210"/>
        <w:rPr>
          <w:rFonts w:ascii="游ゴシック" w:eastAsia="游ゴシック" w:hAnsi="游ゴシック" w:hint="eastAsia"/>
          <w:sz w:val="18"/>
        </w:rPr>
      </w:pPr>
      <w:r w:rsidRPr="006005A2">
        <w:rPr>
          <w:rFonts w:ascii="游ゴシック" w:eastAsia="游ゴシック" w:hAnsi="游ゴシック" w:hint="eastAsia"/>
        </w:rPr>
        <w:t xml:space="preserve">　</w:t>
      </w:r>
      <w:r>
        <w:rPr>
          <w:rFonts w:ascii="游ゴシック" w:eastAsia="游ゴシック" w:hAnsi="游ゴシック" w:hint="eastAsia"/>
        </w:rPr>
        <w:t xml:space="preserve">　</w:t>
      </w:r>
      <w:r w:rsidRPr="006005A2">
        <w:rPr>
          <w:rFonts w:ascii="游ゴシック" w:eastAsia="游ゴシック" w:hAnsi="游ゴシック" w:hint="eastAsia"/>
        </w:rPr>
        <w:t>パブリックコメントを受け、下記のとおり修正しました。</w:t>
      </w:r>
    </w:p>
    <w:tbl>
      <w:tblPr>
        <w:tblStyle w:val="a7"/>
        <w:tblW w:w="9355" w:type="dxa"/>
        <w:tblInd w:w="279" w:type="dxa"/>
        <w:tblLook w:val="04A0" w:firstRow="1" w:lastRow="0" w:firstColumn="1" w:lastColumn="0" w:noHBand="0" w:noVBand="1"/>
      </w:tblPr>
      <w:tblGrid>
        <w:gridCol w:w="4677"/>
        <w:gridCol w:w="4678"/>
      </w:tblGrid>
      <w:tr w:rsidR="006005A2" w:rsidRPr="00AD0033" w:rsidTr="006005A2">
        <w:tc>
          <w:tcPr>
            <w:tcW w:w="4677" w:type="dxa"/>
          </w:tcPr>
          <w:p w:rsidR="006005A2" w:rsidRPr="00AD0033" w:rsidRDefault="006005A2" w:rsidP="008B5B6E">
            <w:pPr>
              <w:jc w:val="center"/>
              <w:rPr>
                <w:rFonts w:ascii="游ゴシック" w:eastAsia="游ゴシック" w:hAnsi="游ゴシック"/>
              </w:rPr>
            </w:pPr>
            <w:r w:rsidRPr="00AD0033">
              <w:rPr>
                <w:rFonts w:ascii="游ゴシック" w:eastAsia="游ゴシック" w:hAnsi="游ゴシック" w:hint="eastAsia"/>
              </w:rPr>
              <w:t>変更前</w:t>
            </w:r>
          </w:p>
        </w:tc>
        <w:tc>
          <w:tcPr>
            <w:tcW w:w="4678" w:type="dxa"/>
          </w:tcPr>
          <w:p w:rsidR="006005A2" w:rsidRPr="00AD0033" w:rsidRDefault="006005A2" w:rsidP="008B5B6E">
            <w:pPr>
              <w:jc w:val="center"/>
              <w:rPr>
                <w:rFonts w:ascii="游ゴシック" w:eastAsia="游ゴシック" w:hAnsi="游ゴシック"/>
              </w:rPr>
            </w:pPr>
            <w:r w:rsidRPr="00AD0033">
              <w:rPr>
                <w:rFonts w:ascii="游ゴシック" w:eastAsia="游ゴシック" w:hAnsi="游ゴシック" w:hint="eastAsia"/>
              </w:rPr>
              <w:t>変更後</w:t>
            </w:r>
          </w:p>
        </w:tc>
      </w:tr>
      <w:tr w:rsidR="006005A2" w:rsidRPr="00AD0033" w:rsidTr="006005A2">
        <w:tc>
          <w:tcPr>
            <w:tcW w:w="4677" w:type="dxa"/>
          </w:tcPr>
          <w:p w:rsidR="006005A2" w:rsidRPr="00AD0033" w:rsidRDefault="006005A2" w:rsidP="008B5B6E">
            <w:pPr>
              <w:rPr>
                <w:rFonts w:ascii="游ゴシック" w:eastAsia="游ゴシック" w:hAnsi="游ゴシック"/>
              </w:rPr>
            </w:pPr>
            <w:r w:rsidRPr="00AD0033">
              <w:rPr>
                <w:rFonts w:ascii="游ゴシック" w:eastAsia="游ゴシック" w:hAnsi="游ゴシック" w:hint="eastAsia"/>
              </w:rPr>
              <w:t>現在の休憩機能、貸館機能は現状を維持し、観光案内機能については、拠点施設内のビジターセンターへ移管します。また、レンタル用具などの保管スペースとしての活用も検討します。</w:t>
            </w:r>
          </w:p>
        </w:tc>
        <w:tc>
          <w:tcPr>
            <w:tcW w:w="4678" w:type="dxa"/>
          </w:tcPr>
          <w:p w:rsidR="006005A2" w:rsidRPr="00AD0033" w:rsidRDefault="006005A2" w:rsidP="008B5B6E">
            <w:pPr>
              <w:rPr>
                <w:rFonts w:ascii="游ゴシック" w:eastAsia="游ゴシック" w:hAnsi="游ゴシック"/>
              </w:rPr>
            </w:pPr>
            <w:r w:rsidRPr="00AD0033">
              <w:rPr>
                <w:rFonts w:ascii="游ゴシック" w:eastAsia="游ゴシック" w:hAnsi="游ゴシック" w:hint="eastAsia"/>
              </w:rPr>
              <w:t>現在の休憩機能</w:t>
            </w:r>
            <w:bookmarkStart w:id="0" w:name="_GoBack"/>
            <w:bookmarkEnd w:id="0"/>
            <w:r w:rsidRPr="00AD0033">
              <w:rPr>
                <w:rFonts w:ascii="游ゴシック" w:eastAsia="游ゴシック" w:hAnsi="游ゴシック" w:hint="eastAsia"/>
              </w:rPr>
              <w:t>、貸館機能は現状を維持し、観光案内機能については、拠点施設内のビジターセンターへ移管</w:t>
            </w:r>
            <w:r w:rsidRPr="00AD0033">
              <w:rPr>
                <w:rFonts w:ascii="游ゴシック" w:eastAsia="游ゴシック" w:hAnsi="游ゴシック" w:hint="eastAsia"/>
                <w:b/>
                <w:u w:val="single"/>
              </w:rPr>
              <w:t>することも含め、拠点施設と管理棟の役割分担や来訪者の利便性を考慮した検討を進めます。</w:t>
            </w:r>
            <w:r w:rsidRPr="00AD0033">
              <w:rPr>
                <w:rFonts w:ascii="游ゴシック" w:eastAsia="游ゴシック" w:hAnsi="游ゴシック" w:hint="eastAsia"/>
              </w:rPr>
              <w:t>また、レンタル用具などの保管スペースとしての活用も検討します。</w:t>
            </w:r>
          </w:p>
        </w:tc>
      </w:tr>
    </w:tbl>
    <w:p w:rsidR="006005A2" w:rsidRDefault="006005A2"/>
    <w:p w:rsidR="006005A2" w:rsidRPr="006005A2" w:rsidRDefault="006005A2" w:rsidP="006005A2">
      <w:pPr>
        <w:spacing w:afterLines="50" w:after="180" w:line="300" w:lineRule="exact"/>
        <w:ind w:firstLineChars="100" w:firstLine="240"/>
        <w:rPr>
          <w:rFonts w:ascii="游ゴシック" w:eastAsia="游ゴシック" w:hAnsi="游ゴシック"/>
          <w:b/>
          <w:sz w:val="24"/>
        </w:rPr>
      </w:pPr>
      <w:r>
        <w:rPr>
          <w:rFonts w:ascii="游ゴシック" w:eastAsia="游ゴシック" w:hAnsi="游ゴシック" w:hint="eastAsia"/>
          <w:b/>
          <w:sz w:val="24"/>
        </w:rPr>
        <w:t>③</w:t>
      </w:r>
      <w:r w:rsidRPr="006005A2">
        <w:rPr>
          <w:rFonts w:ascii="游ゴシック" w:eastAsia="游ゴシック" w:hAnsi="游ゴシック" w:hint="eastAsia"/>
          <w:b/>
          <w:sz w:val="24"/>
        </w:rPr>
        <w:t>「</w:t>
      </w:r>
      <w:r>
        <w:rPr>
          <w:rFonts w:ascii="游ゴシック" w:eastAsia="游ゴシック" w:hAnsi="游ゴシック" w:hint="eastAsia"/>
          <w:b/>
          <w:sz w:val="24"/>
        </w:rPr>
        <w:t>８</w:t>
      </w:r>
      <w:r w:rsidRPr="006005A2">
        <w:rPr>
          <w:rFonts w:ascii="游ゴシック" w:eastAsia="游ゴシック" w:hAnsi="游ゴシック" w:hint="eastAsia"/>
          <w:b/>
          <w:sz w:val="24"/>
        </w:rPr>
        <w:t>．</w:t>
      </w:r>
      <w:r>
        <w:rPr>
          <w:rFonts w:ascii="游ゴシック" w:eastAsia="游ゴシック" w:hAnsi="游ゴシック" w:hint="eastAsia"/>
          <w:b/>
          <w:sz w:val="24"/>
        </w:rPr>
        <w:t>アウトドア拠点整備により期待される地域への波及効果</w:t>
      </w:r>
      <w:r w:rsidRPr="006005A2">
        <w:rPr>
          <w:rFonts w:ascii="游ゴシック" w:eastAsia="游ゴシック" w:hAnsi="游ゴシック" w:hint="eastAsia"/>
          <w:b/>
          <w:sz w:val="24"/>
        </w:rPr>
        <w:t>」（Ｐ</w:t>
      </w:r>
      <w:r>
        <w:rPr>
          <w:rFonts w:ascii="游ゴシック" w:eastAsia="游ゴシック" w:hAnsi="游ゴシック" w:hint="eastAsia"/>
          <w:b/>
          <w:sz w:val="24"/>
        </w:rPr>
        <w:t>３４</w:t>
      </w:r>
      <w:r w:rsidRPr="006005A2">
        <w:rPr>
          <w:rFonts w:ascii="游ゴシック" w:eastAsia="游ゴシック" w:hAnsi="游ゴシック" w:hint="eastAsia"/>
          <w:b/>
          <w:sz w:val="24"/>
        </w:rPr>
        <w:t>）</w:t>
      </w:r>
    </w:p>
    <w:p w:rsidR="006005A2" w:rsidRPr="006005A2" w:rsidRDefault="006005A2" w:rsidP="006005A2">
      <w:pPr>
        <w:spacing w:afterLines="50" w:after="180" w:line="300" w:lineRule="exact"/>
        <w:ind w:firstLineChars="100" w:firstLine="220"/>
        <w:rPr>
          <w:rFonts w:ascii="游ゴシック" w:eastAsia="游ゴシック" w:hAnsi="游ゴシック" w:hint="eastAsia"/>
        </w:rPr>
      </w:pPr>
      <w:r w:rsidRPr="006005A2">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Pr>
          <w:rFonts w:ascii="游ゴシック" w:eastAsia="游ゴシック" w:hAnsi="游ゴシック" w:hint="eastAsia"/>
        </w:rPr>
        <w:t>下記のとおり文言を修正しました。</w:t>
      </w:r>
    </w:p>
    <w:tbl>
      <w:tblPr>
        <w:tblStyle w:val="a7"/>
        <w:tblW w:w="9355" w:type="dxa"/>
        <w:tblInd w:w="279" w:type="dxa"/>
        <w:tblLook w:val="04A0" w:firstRow="1" w:lastRow="0" w:firstColumn="1" w:lastColumn="0" w:noHBand="0" w:noVBand="1"/>
      </w:tblPr>
      <w:tblGrid>
        <w:gridCol w:w="4677"/>
        <w:gridCol w:w="4678"/>
      </w:tblGrid>
      <w:tr w:rsidR="006005A2" w:rsidRPr="00AD0033" w:rsidTr="006005A2">
        <w:tc>
          <w:tcPr>
            <w:tcW w:w="4677" w:type="dxa"/>
          </w:tcPr>
          <w:p w:rsidR="006005A2" w:rsidRPr="00AD0033" w:rsidRDefault="006005A2" w:rsidP="008B5B6E">
            <w:pPr>
              <w:jc w:val="center"/>
              <w:rPr>
                <w:rFonts w:ascii="游ゴシック" w:eastAsia="游ゴシック" w:hAnsi="游ゴシック"/>
              </w:rPr>
            </w:pPr>
            <w:r w:rsidRPr="00AD0033">
              <w:rPr>
                <w:rFonts w:ascii="游ゴシック" w:eastAsia="游ゴシック" w:hAnsi="游ゴシック" w:hint="eastAsia"/>
              </w:rPr>
              <w:t>変更前</w:t>
            </w:r>
          </w:p>
        </w:tc>
        <w:tc>
          <w:tcPr>
            <w:tcW w:w="4678" w:type="dxa"/>
          </w:tcPr>
          <w:p w:rsidR="006005A2" w:rsidRPr="00AD0033" w:rsidRDefault="006005A2" w:rsidP="008B5B6E">
            <w:pPr>
              <w:jc w:val="center"/>
              <w:rPr>
                <w:rFonts w:ascii="游ゴシック" w:eastAsia="游ゴシック" w:hAnsi="游ゴシック"/>
              </w:rPr>
            </w:pPr>
            <w:r w:rsidRPr="00AD0033">
              <w:rPr>
                <w:rFonts w:ascii="游ゴシック" w:eastAsia="游ゴシック" w:hAnsi="游ゴシック" w:hint="eastAsia"/>
              </w:rPr>
              <w:t>変更後</w:t>
            </w:r>
          </w:p>
        </w:tc>
      </w:tr>
      <w:tr w:rsidR="006005A2" w:rsidRPr="00AD0033" w:rsidTr="006005A2">
        <w:tc>
          <w:tcPr>
            <w:tcW w:w="4677" w:type="dxa"/>
          </w:tcPr>
          <w:p w:rsidR="006005A2" w:rsidRPr="00AD0033" w:rsidRDefault="006005A2" w:rsidP="008B5B6E">
            <w:pPr>
              <w:rPr>
                <w:rFonts w:ascii="游ゴシック" w:eastAsia="游ゴシック" w:hAnsi="游ゴシック"/>
              </w:rPr>
            </w:pPr>
            <w:r w:rsidRPr="006005A2">
              <w:rPr>
                <w:rFonts w:ascii="游ゴシック" w:eastAsia="游ゴシック" w:hAnsi="游ゴシック" w:hint="eastAsia"/>
              </w:rPr>
              <w:t>開業に併せ、アウトドアや観光分野に精通した人材や情報を地域に集積させ、地域の新たな産業創出につなげることが期待されます。</w:t>
            </w:r>
          </w:p>
        </w:tc>
        <w:tc>
          <w:tcPr>
            <w:tcW w:w="4678" w:type="dxa"/>
          </w:tcPr>
          <w:p w:rsidR="006005A2" w:rsidRPr="00AD0033" w:rsidRDefault="006005A2" w:rsidP="008B5B6E">
            <w:pPr>
              <w:rPr>
                <w:rFonts w:ascii="游ゴシック" w:eastAsia="游ゴシック" w:hAnsi="游ゴシック"/>
              </w:rPr>
            </w:pPr>
            <w:r>
              <w:rPr>
                <w:rFonts w:ascii="游ゴシック" w:eastAsia="游ゴシック" w:hAnsi="游ゴシック" w:hint="eastAsia"/>
              </w:rPr>
              <w:t>開業に</w:t>
            </w:r>
            <w:r w:rsidRPr="006005A2">
              <w:rPr>
                <w:rFonts w:ascii="游ゴシック" w:eastAsia="游ゴシック" w:hAnsi="游ゴシック" w:hint="eastAsia"/>
                <w:b/>
                <w:u w:val="single"/>
              </w:rPr>
              <w:t>伴い</w:t>
            </w:r>
            <w:r>
              <w:rPr>
                <w:rFonts w:ascii="游ゴシック" w:eastAsia="游ゴシック" w:hAnsi="游ゴシック" w:hint="eastAsia"/>
              </w:rPr>
              <w:t>、アウトドアや観光分野に精通した人材や情報</w:t>
            </w:r>
            <w:r w:rsidRPr="006005A2">
              <w:rPr>
                <w:rFonts w:ascii="游ゴシック" w:eastAsia="游ゴシック" w:hAnsi="游ゴシック" w:hint="eastAsia"/>
                <w:b/>
                <w:u w:val="single"/>
              </w:rPr>
              <w:t>が</w:t>
            </w:r>
            <w:r>
              <w:rPr>
                <w:rFonts w:ascii="游ゴシック" w:eastAsia="游ゴシック" w:hAnsi="游ゴシック" w:hint="eastAsia"/>
              </w:rPr>
              <w:t>地域に集積</w:t>
            </w:r>
            <w:r w:rsidRPr="006005A2">
              <w:rPr>
                <w:rFonts w:ascii="游ゴシック" w:eastAsia="游ゴシック" w:hAnsi="游ゴシック" w:hint="eastAsia"/>
                <w:b/>
                <w:u w:val="single"/>
              </w:rPr>
              <w:t>され</w:t>
            </w:r>
            <w:r w:rsidRPr="006005A2">
              <w:rPr>
                <w:rFonts w:ascii="游ゴシック" w:eastAsia="游ゴシック" w:hAnsi="游ゴシック" w:hint="eastAsia"/>
              </w:rPr>
              <w:t>、地域の新たな産業創出につな</w:t>
            </w:r>
            <w:r w:rsidRPr="006005A2">
              <w:rPr>
                <w:rFonts w:ascii="游ゴシック" w:eastAsia="游ゴシック" w:hAnsi="游ゴシック" w:hint="eastAsia"/>
                <w:b/>
                <w:u w:val="single"/>
              </w:rPr>
              <w:t>がる</w:t>
            </w:r>
            <w:r w:rsidRPr="006005A2">
              <w:rPr>
                <w:rFonts w:ascii="游ゴシック" w:eastAsia="游ゴシック" w:hAnsi="游ゴシック" w:hint="eastAsia"/>
              </w:rPr>
              <w:t>ことが期待されます。</w:t>
            </w:r>
          </w:p>
        </w:tc>
      </w:tr>
    </w:tbl>
    <w:p w:rsidR="006005A2" w:rsidRPr="006005A2" w:rsidRDefault="006005A2">
      <w:pPr>
        <w:rPr>
          <w:rFonts w:hint="eastAsia"/>
        </w:rPr>
      </w:pPr>
    </w:p>
    <w:sectPr w:rsidR="006005A2" w:rsidRPr="006005A2" w:rsidSect="006005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A2" w:rsidRDefault="006005A2" w:rsidP="006005A2">
      <w:r>
        <w:separator/>
      </w:r>
    </w:p>
  </w:endnote>
  <w:endnote w:type="continuationSeparator" w:id="0">
    <w:p w:rsidR="006005A2" w:rsidRDefault="006005A2" w:rsidP="0060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A2" w:rsidRDefault="006005A2" w:rsidP="006005A2">
      <w:r>
        <w:separator/>
      </w:r>
    </w:p>
  </w:footnote>
  <w:footnote w:type="continuationSeparator" w:id="0">
    <w:p w:rsidR="006005A2" w:rsidRDefault="006005A2" w:rsidP="00600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42"/>
    <w:rsid w:val="002A0D8C"/>
    <w:rsid w:val="00300C42"/>
    <w:rsid w:val="005E3F2B"/>
    <w:rsid w:val="006005A2"/>
    <w:rsid w:val="00D6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ED822"/>
  <w15:chartTrackingRefBased/>
  <w15:docId w15:val="{8F9BECC2-ED5D-4BC1-8DD5-A8D68E5C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5A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5A2"/>
    <w:pPr>
      <w:tabs>
        <w:tab w:val="center" w:pos="4252"/>
        <w:tab w:val="right" w:pos="8504"/>
      </w:tabs>
      <w:snapToGrid w:val="0"/>
    </w:pPr>
  </w:style>
  <w:style w:type="character" w:customStyle="1" w:styleId="a4">
    <w:name w:val="ヘッダー (文字)"/>
    <w:basedOn w:val="a0"/>
    <w:link w:val="a3"/>
    <w:uiPriority w:val="99"/>
    <w:rsid w:val="006005A2"/>
  </w:style>
  <w:style w:type="paragraph" w:styleId="a5">
    <w:name w:val="footer"/>
    <w:basedOn w:val="a"/>
    <w:link w:val="a6"/>
    <w:uiPriority w:val="99"/>
    <w:unhideWhenUsed/>
    <w:rsid w:val="006005A2"/>
    <w:pPr>
      <w:tabs>
        <w:tab w:val="center" w:pos="4252"/>
        <w:tab w:val="right" w:pos="8504"/>
      </w:tabs>
      <w:snapToGrid w:val="0"/>
    </w:pPr>
  </w:style>
  <w:style w:type="character" w:customStyle="1" w:styleId="a6">
    <w:name w:val="フッター (文字)"/>
    <w:basedOn w:val="a0"/>
    <w:link w:val="a5"/>
    <w:uiPriority w:val="99"/>
    <w:rsid w:val="006005A2"/>
  </w:style>
  <w:style w:type="table" w:styleId="a7">
    <w:name w:val="Table Grid"/>
    <w:basedOn w:val="a1"/>
    <w:uiPriority w:val="39"/>
    <w:rsid w:val="00600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124</Words>
  <Characters>709</Characters>
  <DocSecurity>0</DocSecurity>
  <Lines>5</Lines>
  <Paragraphs>1</Paragraphs>
  <ScaleCrop>false</ScaleCrop>
  <LinksUpToDate>false</LinksUpToDate>
  <CharactersWithSpaces>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